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6D3" w:rsidRDefault="009D76D3" w:rsidP="00914543">
      <w:pPr>
        <w:spacing w:after="0" w:line="276" w:lineRule="auto"/>
        <w:jc w:val="both"/>
      </w:pPr>
    </w:p>
    <w:p w:rsidR="009D76D3" w:rsidRDefault="009D76D3" w:rsidP="00914543">
      <w:pPr>
        <w:spacing w:after="0" w:line="276" w:lineRule="auto"/>
        <w:jc w:val="both"/>
      </w:pPr>
    </w:p>
    <w:p w:rsidR="009D76D3" w:rsidRDefault="009D76D3" w:rsidP="00914543">
      <w:pPr>
        <w:spacing w:after="0" w:line="276" w:lineRule="auto"/>
        <w:jc w:val="both"/>
      </w:pPr>
    </w:p>
    <w:p w:rsidR="009D76D3" w:rsidRDefault="009D76D3" w:rsidP="00914543">
      <w:pPr>
        <w:spacing w:after="0" w:line="276" w:lineRule="auto"/>
        <w:jc w:val="center"/>
      </w:pPr>
    </w:p>
    <w:p w:rsidR="009D76D3" w:rsidRDefault="009D76D3" w:rsidP="00914543">
      <w:pPr>
        <w:spacing w:after="0" w:line="276" w:lineRule="auto"/>
        <w:jc w:val="center"/>
        <w:rPr>
          <w:b/>
          <w:i/>
          <w:color w:val="FF0000"/>
          <w:szCs w:val="24"/>
        </w:rPr>
      </w:pPr>
      <w:r w:rsidRPr="00D221D0">
        <w:rPr>
          <w:b/>
          <w:i/>
          <w:color w:val="FF0000"/>
          <w:szCs w:val="24"/>
        </w:rPr>
        <w:t>Poderá ser confecciona</w:t>
      </w:r>
      <w:r>
        <w:rPr>
          <w:b/>
          <w:i/>
          <w:color w:val="FF0000"/>
          <w:szCs w:val="24"/>
        </w:rPr>
        <w:t>da capa com dados e logotipos da Corte Chevalier</w:t>
      </w:r>
      <w:r w:rsidRPr="00D221D0">
        <w:rPr>
          <w:b/>
          <w:i/>
          <w:color w:val="FF0000"/>
          <w:szCs w:val="24"/>
        </w:rPr>
        <w:t>.</w:t>
      </w:r>
    </w:p>
    <w:p w:rsidR="009D76D3" w:rsidRDefault="009D76D3" w:rsidP="00914543">
      <w:pPr>
        <w:spacing w:after="0" w:line="276" w:lineRule="auto"/>
        <w:jc w:val="center"/>
      </w:pPr>
    </w:p>
    <w:p w:rsidR="009D76D3" w:rsidRDefault="009D76D3" w:rsidP="00914543">
      <w:pPr>
        <w:spacing w:after="0" w:line="276" w:lineRule="auto"/>
        <w:jc w:val="center"/>
      </w:pPr>
    </w:p>
    <w:p w:rsidR="009D76D3" w:rsidRDefault="009D76D3" w:rsidP="00914543">
      <w:pPr>
        <w:spacing w:after="0" w:line="276" w:lineRule="auto"/>
        <w:jc w:val="center"/>
      </w:pPr>
    </w:p>
    <w:p w:rsidR="009D76D3" w:rsidRDefault="009D76D3" w:rsidP="00914543">
      <w:pPr>
        <w:spacing w:after="0" w:line="276" w:lineRule="auto"/>
        <w:jc w:val="center"/>
      </w:pPr>
    </w:p>
    <w:p w:rsidR="009D76D3" w:rsidRDefault="009D76D3" w:rsidP="00914543">
      <w:pPr>
        <w:spacing w:after="0" w:line="276" w:lineRule="auto"/>
        <w:jc w:val="center"/>
        <w:rPr>
          <w:b/>
          <w:sz w:val="32"/>
        </w:rPr>
      </w:pPr>
      <w:r w:rsidRPr="009D76D3">
        <w:rPr>
          <w:b/>
          <w:sz w:val="32"/>
        </w:rPr>
        <w:t>MODELO DE REGIMENTO INTERNO DA</w:t>
      </w:r>
    </w:p>
    <w:p w:rsidR="009D76D3" w:rsidRPr="009D76D3" w:rsidRDefault="009D76D3" w:rsidP="00914543">
      <w:pPr>
        <w:spacing w:after="0" w:line="276" w:lineRule="auto"/>
        <w:jc w:val="center"/>
        <w:rPr>
          <w:b/>
          <w:sz w:val="32"/>
        </w:rPr>
      </w:pPr>
      <w:r w:rsidRPr="009D76D3">
        <w:rPr>
          <w:b/>
          <w:sz w:val="32"/>
        </w:rPr>
        <w:t xml:space="preserve">CORTE </w:t>
      </w:r>
      <w:r w:rsidRPr="00914543">
        <w:rPr>
          <w:b/>
          <w:color w:val="FF0000"/>
          <w:sz w:val="32"/>
        </w:rPr>
        <w:t xml:space="preserve">XXXXXX </w:t>
      </w:r>
      <w:r w:rsidRPr="009D76D3">
        <w:rPr>
          <w:b/>
          <w:sz w:val="32"/>
        </w:rPr>
        <w:t xml:space="preserve">Nº </w:t>
      </w:r>
      <w:r w:rsidRPr="00914543">
        <w:rPr>
          <w:b/>
          <w:color w:val="FF0000"/>
          <w:sz w:val="32"/>
        </w:rPr>
        <w:t>XXX</w:t>
      </w:r>
    </w:p>
    <w:p w:rsidR="009D76D3" w:rsidRDefault="009D76D3" w:rsidP="00914543">
      <w:pPr>
        <w:spacing w:after="0" w:line="276" w:lineRule="auto"/>
        <w:jc w:val="center"/>
      </w:pPr>
    </w:p>
    <w:p w:rsidR="009D76D3" w:rsidRDefault="009D76D3" w:rsidP="00914543">
      <w:pPr>
        <w:spacing w:after="0" w:line="276" w:lineRule="auto"/>
        <w:jc w:val="center"/>
      </w:pPr>
    </w:p>
    <w:p w:rsidR="00914543" w:rsidRDefault="00914543" w:rsidP="00914543">
      <w:pPr>
        <w:spacing w:after="0" w:line="276" w:lineRule="auto"/>
        <w:jc w:val="center"/>
      </w:pPr>
    </w:p>
    <w:p w:rsidR="009D76D3" w:rsidRDefault="009D76D3" w:rsidP="00914543">
      <w:pPr>
        <w:spacing w:after="0" w:line="276" w:lineRule="auto"/>
        <w:jc w:val="center"/>
      </w:pPr>
    </w:p>
    <w:p w:rsidR="00914543" w:rsidRDefault="009D76D3" w:rsidP="00914543">
      <w:pPr>
        <w:spacing w:after="0" w:line="276" w:lineRule="auto"/>
        <w:jc w:val="center"/>
      </w:pPr>
      <w:r>
        <w:t>JURISDICIONADA AO GRANDE CONSELHO DA ORDEM DEMOLAY PARA O E</w:t>
      </w:r>
      <w:r w:rsidR="00914543">
        <w:t>STADO DE MINAS GERAIS (GCEMG)</w:t>
      </w:r>
    </w:p>
    <w:p w:rsidR="009D76D3" w:rsidRDefault="00914543" w:rsidP="00914543">
      <w:pPr>
        <w:spacing w:after="0" w:line="276" w:lineRule="auto"/>
        <w:jc w:val="center"/>
      </w:pPr>
      <w:r>
        <w:t xml:space="preserve">FILIADA AO </w:t>
      </w:r>
      <w:r w:rsidR="009D76D3">
        <w:t>SUPREMO CONSELHO DEMOLAY</w:t>
      </w:r>
      <w:r>
        <w:t xml:space="preserve"> BRASIL (SCDB)</w:t>
      </w:r>
    </w:p>
    <w:p w:rsidR="009D76D3" w:rsidRDefault="009D76D3" w:rsidP="00914543">
      <w:pPr>
        <w:spacing w:after="0" w:line="276" w:lineRule="auto"/>
        <w:jc w:val="both"/>
      </w:pPr>
    </w:p>
    <w:p w:rsidR="009D76D3" w:rsidRDefault="009D76D3" w:rsidP="00914543">
      <w:pPr>
        <w:spacing w:after="0" w:line="276" w:lineRule="auto"/>
        <w:jc w:val="both"/>
      </w:pPr>
    </w:p>
    <w:p w:rsidR="009D76D3" w:rsidRDefault="009D76D3" w:rsidP="00914543">
      <w:pPr>
        <w:spacing w:after="0" w:line="276" w:lineRule="auto"/>
        <w:jc w:val="both"/>
      </w:pPr>
    </w:p>
    <w:p w:rsidR="009D76D3" w:rsidRDefault="009D76D3" w:rsidP="00914543">
      <w:pPr>
        <w:spacing w:after="0" w:line="276" w:lineRule="auto"/>
        <w:jc w:val="both"/>
      </w:pPr>
    </w:p>
    <w:p w:rsidR="00914543" w:rsidRDefault="00914543" w:rsidP="00914543">
      <w:pPr>
        <w:spacing w:after="0" w:line="276" w:lineRule="auto"/>
        <w:jc w:val="both"/>
      </w:pPr>
    </w:p>
    <w:p w:rsidR="009D76D3" w:rsidRDefault="009D76D3" w:rsidP="00914543">
      <w:pPr>
        <w:spacing w:after="0" w:line="276" w:lineRule="auto"/>
        <w:jc w:val="both"/>
      </w:pPr>
    </w:p>
    <w:p w:rsidR="009D76D3" w:rsidRDefault="009D76D3" w:rsidP="00914543">
      <w:pPr>
        <w:spacing w:after="0" w:line="276" w:lineRule="auto"/>
        <w:jc w:val="both"/>
      </w:pPr>
    </w:p>
    <w:sdt>
      <w:sdtPr>
        <w:rPr>
          <w:rFonts w:ascii="Arial" w:eastAsiaTheme="minorHAnsi" w:hAnsi="Arial" w:cs="Arial"/>
          <w:color w:val="000000"/>
          <w:sz w:val="24"/>
          <w:szCs w:val="27"/>
          <w:lang w:eastAsia="en-US"/>
        </w:rPr>
        <w:id w:val="-155613793"/>
        <w:docPartObj>
          <w:docPartGallery w:val="Table of Contents"/>
          <w:docPartUnique/>
        </w:docPartObj>
      </w:sdtPr>
      <w:sdtEndPr>
        <w:rPr>
          <w:b/>
          <w:bCs/>
        </w:rPr>
      </w:sdtEndPr>
      <w:sdtContent>
        <w:p w:rsidR="009D76D3" w:rsidRPr="009D76D3" w:rsidRDefault="009D76D3" w:rsidP="00914543">
          <w:pPr>
            <w:pStyle w:val="CabealhodoSumrio"/>
            <w:spacing w:before="0" w:line="276" w:lineRule="auto"/>
            <w:jc w:val="center"/>
            <w:rPr>
              <w:rFonts w:ascii="Arial" w:hAnsi="Arial" w:cs="Arial"/>
              <w:b/>
              <w:color w:val="auto"/>
            </w:rPr>
          </w:pPr>
          <w:r w:rsidRPr="009D76D3">
            <w:rPr>
              <w:rFonts w:ascii="Arial" w:hAnsi="Arial" w:cs="Arial"/>
              <w:b/>
              <w:color w:val="auto"/>
            </w:rPr>
            <w:t>Índice</w:t>
          </w:r>
        </w:p>
        <w:p w:rsidR="009D76D3" w:rsidRPr="009D76D3" w:rsidRDefault="009D76D3" w:rsidP="00914543">
          <w:pPr>
            <w:spacing w:after="0" w:line="276" w:lineRule="auto"/>
            <w:rPr>
              <w:lang w:eastAsia="pt-BR"/>
            </w:rPr>
          </w:pPr>
        </w:p>
        <w:p w:rsidR="00914543" w:rsidRDefault="009D76D3" w:rsidP="00914543">
          <w:pPr>
            <w:pStyle w:val="Sumrio1"/>
            <w:tabs>
              <w:tab w:val="right" w:leader="dot" w:pos="9061"/>
            </w:tabs>
            <w:spacing w:after="0" w:line="276" w:lineRule="auto"/>
            <w:rPr>
              <w:rFonts w:asciiTheme="minorHAnsi" w:eastAsiaTheme="minorEastAsia" w:hAnsiTheme="minorHAnsi" w:cstheme="minorBidi"/>
              <w:noProof/>
              <w:color w:val="auto"/>
              <w:sz w:val="22"/>
              <w:szCs w:val="22"/>
              <w:lang w:eastAsia="pt-BR"/>
            </w:rPr>
          </w:pPr>
          <w:r>
            <w:fldChar w:fldCharType="begin"/>
          </w:r>
          <w:r>
            <w:instrText xml:space="preserve"> TOC \o "1-3" \h \z \u </w:instrText>
          </w:r>
          <w:r>
            <w:fldChar w:fldCharType="separate"/>
          </w:r>
          <w:hyperlink w:anchor="_Toc86782071" w:history="1">
            <w:r w:rsidR="00914543" w:rsidRPr="00320533">
              <w:rPr>
                <w:rStyle w:val="Hyperlink"/>
                <w:rFonts w:eastAsia="Arial"/>
                <w:b/>
                <w:noProof/>
              </w:rPr>
              <w:t>CAPÍTULO I</w:t>
            </w:r>
            <w:r w:rsidR="00914543">
              <w:rPr>
                <w:noProof/>
                <w:webHidden/>
              </w:rPr>
              <w:tab/>
            </w:r>
            <w:r w:rsidR="00914543">
              <w:rPr>
                <w:noProof/>
                <w:webHidden/>
              </w:rPr>
              <w:fldChar w:fldCharType="begin"/>
            </w:r>
            <w:r w:rsidR="00914543">
              <w:rPr>
                <w:noProof/>
                <w:webHidden/>
              </w:rPr>
              <w:instrText xml:space="preserve"> PAGEREF _Toc86782071 \h </w:instrText>
            </w:r>
            <w:r w:rsidR="00914543">
              <w:rPr>
                <w:noProof/>
                <w:webHidden/>
              </w:rPr>
            </w:r>
            <w:r w:rsidR="00914543">
              <w:rPr>
                <w:noProof/>
                <w:webHidden/>
              </w:rPr>
              <w:fldChar w:fldCharType="separate"/>
            </w:r>
            <w:r w:rsidR="00914543">
              <w:rPr>
                <w:noProof/>
                <w:webHidden/>
              </w:rPr>
              <w:t>2</w:t>
            </w:r>
            <w:r w:rsidR="00914543">
              <w:rPr>
                <w:noProof/>
                <w:webHidden/>
              </w:rPr>
              <w:fldChar w:fldCharType="end"/>
            </w:r>
          </w:hyperlink>
        </w:p>
        <w:p w:rsidR="00914543" w:rsidRDefault="0044495E" w:rsidP="00914543">
          <w:pPr>
            <w:pStyle w:val="Sumrio2"/>
            <w:tabs>
              <w:tab w:val="right" w:leader="dot" w:pos="9061"/>
            </w:tabs>
            <w:spacing w:after="0" w:line="276" w:lineRule="auto"/>
            <w:ind w:left="0"/>
            <w:rPr>
              <w:rFonts w:asciiTheme="minorHAnsi" w:eastAsiaTheme="minorEastAsia" w:hAnsiTheme="minorHAnsi" w:cstheme="minorBidi"/>
              <w:noProof/>
              <w:color w:val="auto"/>
              <w:sz w:val="22"/>
              <w:szCs w:val="22"/>
              <w:lang w:eastAsia="pt-BR"/>
            </w:rPr>
          </w:pPr>
          <w:hyperlink w:anchor="_Toc86782072" w:history="1">
            <w:r w:rsidR="00914543" w:rsidRPr="00320533">
              <w:rPr>
                <w:rStyle w:val="Hyperlink"/>
                <w:b/>
                <w:noProof/>
              </w:rPr>
              <w:t>DAS DISPOSIÇÕES GERAIS</w:t>
            </w:r>
            <w:r w:rsidR="00914543">
              <w:rPr>
                <w:noProof/>
                <w:webHidden/>
              </w:rPr>
              <w:tab/>
            </w:r>
            <w:r w:rsidR="00914543">
              <w:rPr>
                <w:noProof/>
                <w:webHidden/>
              </w:rPr>
              <w:fldChar w:fldCharType="begin"/>
            </w:r>
            <w:r w:rsidR="00914543">
              <w:rPr>
                <w:noProof/>
                <w:webHidden/>
              </w:rPr>
              <w:instrText xml:space="preserve"> PAGEREF _Toc86782072 \h </w:instrText>
            </w:r>
            <w:r w:rsidR="00914543">
              <w:rPr>
                <w:noProof/>
                <w:webHidden/>
              </w:rPr>
            </w:r>
            <w:r w:rsidR="00914543">
              <w:rPr>
                <w:noProof/>
                <w:webHidden/>
              </w:rPr>
              <w:fldChar w:fldCharType="separate"/>
            </w:r>
            <w:r w:rsidR="00914543">
              <w:rPr>
                <w:noProof/>
                <w:webHidden/>
              </w:rPr>
              <w:t>2</w:t>
            </w:r>
            <w:r w:rsidR="00914543">
              <w:rPr>
                <w:noProof/>
                <w:webHidden/>
              </w:rPr>
              <w:fldChar w:fldCharType="end"/>
            </w:r>
          </w:hyperlink>
        </w:p>
        <w:p w:rsidR="00914543" w:rsidRDefault="0044495E" w:rsidP="00914543">
          <w:pPr>
            <w:pStyle w:val="Sumrio1"/>
            <w:tabs>
              <w:tab w:val="right" w:leader="dot" w:pos="9061"/>
            </w:tabs>
            <w:spacing w:after="0" w:line="276" w:lineRule="auto"/>
            <w:rPr>
              <w:rFonts w:asciiTheme="minorHAnsi" w:eastAsiaTheme="minorEastAsia" w:hAnsiTheme="minorHAnsi" w:cstheme="minorBidi"/>
              <w:noProof/>
              <w:color w:val="auto"/>
              <w:sz w:val="22"/>
              <w:szCs w:val="22"/>
              <w:lang w:eastAsia="pt-BR"/>
            </w:rPr>
          </w:pPr>
          <w:hyperlink w:anchor="_Toc86782073" w:history="1">
            <w:r w:rsidR="00914543" w:rsidRPr="00320533">
              <w:rPr>
                <w:rStyle w:val="Hyperlink"/>
                <w:b/>
                <w:noProof/>
              </w:rPr>
              <w:t>CAPÍTULO II</w:t>
            </w:r>
            <w:r w:rsidR="00914543">
              <w:rPr>
                <w:noProof/>
                <w:webHidden/>
              </w:rPr>
              <w:tab/>
            </w:r>
            <w:r w:rsidR="00914543">
              <w:rPr>
                <w:noProof/>
                <w:webHidden/>
              </w:rPr>
              <w:fldChar w:fldCharType="begin"/>
            </w:r>
            <w:r w:rsidR="00914543">
              <w:rPr>
                <w:noProof/>
                <w:webHidden/>
              </w:rPr>
              <w:instrText xml:space="preserve"> PAGEREF _Toc86782073 \h </w:instrText>
            </w:r>
            <w:r w:rsidR="00914543">
              <w:rPr>
                <w:noProof/>
                <w:webHidden/>
              </w:rPr>
            </w:r>
            <w:r w:rsidR="00914543">
              <w:rPr>
                <w:noProof/>
                <w:webHidden/>
              </w:rPr>
              <w:fldChar w:fldCharType="separate"/>
            </w:r>
            <w:r w:rsidR="00914543">
              <w:rPr>
                <w:noProof/>
                <w:webHidden/>
              </w:rPr>
              <w:t>3</w:t>
            </w:r>
            <w:r w:rsidR="00914543">
              <w:rPr>
                <w:noProof/>
                <w:webHidden/>
              </w:rPr>
              <w:fldChar w:fldCharType="end"/>
            </w:r>
          </w:hyperlink>
        </w:p>
        <w:p w:rsidR="00914543" w:rsidRDefault="0044495E" w:rsidP="00914543">
          <w:pPr>
            <w:pStyle w:val="Sumrio2"/>
            <w:tabs>
              <w:tab w:val="right" w:leader="dot" w:pos="9061"/>
            </w:tabs>
            <w:spacing w:after="0" w:line="276" w:lineRule="auto"/>
            <w:ind w:left="0"/>
            <w:rPr>
              <w:rFonts w:asciiTheme="minorHAnsi" w:eastAsiaTheme="minorEastAsia" w:hAnsiTheme="minorHAnsi" w:cstheme="minorBidi"/>
              <w:noProof/>
              <w:color w:val="auto"/>
              <w:sz w:val="22"/>
              <w:szCs w:val="22"/>
              <w:lang w:eastAsia="pt-BR"/>
            </w:rPr>
          </w:pPr>
          <w:hyperlink w:anchor="_Toc86782074" w:history="1">
            <w:r w:rsidR="00914543" w:rsidRPr="00320533">
              <w:rPr>
                <w:rStyle w:val="Hyperlink"/>
                <w:b/>
                <w:noProof/>
              </w:rPr>
              <w:t>DO NOME, FINS, SEDE E DURAÇÃO</w:t>
            </w:r>
            <w:r w:rsidR="00914543">
              <w:rPr>
                <w:noProof/>
                <w:webHidden/>
              </w:rPr>
              <w:tab/>
            </w:r>
            <w:r w:rsidR="00914543">
              <w:rPr>
                <w:noProof/>
                <w:webHidden/>
              </w:rPr>
              <w:fldChar w:fldCharType="begin"/>
            </w:r>
            <w:r w:rsidR="00914543">
              <w:rPr>
                <w:noProof/>
                <w:webHidden/>
              </w:rPr>
              <w:instrText xml:space="preserve"> PAGEREF _Toc86782074 \h </w:instrText>
            </w:r>
            <w:r w:rsidR="00914543">
              <w:rPr>
                <w:noProof/>
                <w:webHidden/>
              </w:rPr>
            </w:r>
            <w:r w:rsidR="00914543">
              <w:rPr>
                <w:noProof/>
                <w:webHidden/>
              </w:rPr>
              <w:fldChar w:fldCharType="separate"/>
            </w:r>
            <w:r w:rsidR="00914543">
              <w:rPr>
                <w:noProof/>
                <w:webHidden/>
              </w:rPr>
              <w:t>3</w:t>
            </w:r>
            <w:r w:rsidR="00914543">
              <w:rPr>
                <w:noProof/>
                <w:webHidden/>
              </w:rPr>
              <w:fldChar w:fldCharType="end"/>
            </w:r>
          </w:hyperlink>
        </w:p>
        <w:p w:rsidR="00914543" w:rsidRDefault="0044495E" w:rsidP="00914543">
          <w:pPr>
            <w:pStyle w:val="Sumrio1"/>
            <w:tabs>
              <w:tab w:val="right" w:leader="dot" w:pos="9061"/>
            </w:tabs>
            <w:spacing w:after="0" w:line="276" w:lineRule="auto"/>
            <w:rPr>
              <w:rFonts w:asciiTheme="minorHAnsi" w:eastAsiaTheme="minorEastAsia" w:hAnsiTheme="minorHAnsi" w:cstheme="minorBidi"/>
              <w:noProof/>
              <w:color w:val="auto"/>
              <w:sz w:val="22"/>
              <w:szCs w:val="22"/>
              <w:lang w:eastAsia="pt-BR"/>
            </w:rPr>
          </w:pPr>
          <w:hyperlink w:anchor="_Toc86782075" w:history="1">
            <w:r w:rsidR="00914543" w:rsidRPr="00320533">
              <w:rPr>
                <w:rStyle w:val="Hyperlink"/>
                <w:b/>
                <w:noProof/>
              </w:rPr>
              <w:t>CAPÍTULO II</w:t>
            </w:r>
            <w:r w:rsidR="00914543">
              <w:rPr>
                <w:noProof/>
                <w:webHidden/>
              </w:rPr>
              <w:tab/>
            </w:r>
            <w:r w:rsidR="00914543">
              <w:rPr>
                <w:noProof/>
                <w:webHidden/>
              </w:rPr>
              <w:fldChar w:fldCharType="begin"/>
            </w:r>
            <w:r w:rsidR="00914543">
              <w:rPr>
                <w:noProof/>
                <w:webHidden/>
              </w:rPr>
              <w:instrText xml:space="preserve"> PAGEREF _Toc86782075 \h </w:instrText>
            </w:r>
            <w:r w:rsidR="00914543">
              <w:rPr>
                <w:noProof/>
                <w:webHidden/>
              </w:rPr>
            </w:r>
            <w:r w:rsidR="00914543">
              <w:rPr>
                <w:noProof/>
                <w:webHidden/>
              </w:rPr>
              <w:fldChar w:fldCharType="separate"/>
            </w:r>
            <w:r w:rsidR="00914543">
              <w:rPr>
                <w:noProof/>
                <w:webHidden/>
              </w:rPr>
              <w:t>4</w:t>
            </w:r>
            <w:r w:rsidR="00914543">
              <w:rPr>
                <w:noProof/>
                <w:webHidden/>
              </w:rPr>
              <w:fldChar w:fldCharType="end"/>
            </w:r>
          </w:hyperlink>
        </w:p>
        <w:p w:rsidR="00914543" w:rsidRDefault="0044495E" w:rsidP="00914543">
          <w:pPr>
            <w:pStyle w:val="Sumrio2"/>
            <w:tabs>
              <w:tab w:val="right" w:leader="dot" w:pos="9061"/>
            </w:tabs>
            <w:spacing w:after="0" w:line="276" w:lineRule="auto"/>
            <w:ind w:left="0"/>
            <w:rPr>
              <w:rFonts w:asciiTheme="minorHAnsi" w:eastAsiaTheme="minorEastAsia" w:hAnsiTheme="minorHAnsi" w:cstheme="minorBidi"/>
              <w:noProof/>
              <w:color w:val="auto"/>
              <w:sz w:val="22"/>
              <w:szCs w:val="22"/>
              <w:lang w:eastAsia="pt-BR"/>
            </w:rPr>
          </w:pPr>
          <w:hyperlink w:anchor="_Toc86782076" w:history="1">
            <w:r w:rsidR="00914543" w:rsidRPr="00320533">
              <w:rPr>
                <w:rStyle w:val="Hyperlink"/>
                <w:b/>
                <w:noProof/>
              </w:rPr>
              <w:t>DOS MEMBROS, SEUS DIREITOS E DEVERES</w:t>
            </w:r>
            <w:r w:rsidR="00914543">
              <w:rPr>
                <w:noProof/>
                <w:webHidden/>
              </w:rPr>
              <w:tab/>
            </w:r>
            <w:r w:rsidR="00914543">
              <w:rPr>
                <w:noProof/>
                <w:webHidden/>
              </w:rPr>
              <w:fldChar w:fldCharType="begin"/>
            </w:r>
            <w:r w:rsidR="00914543">
              <w:rPr>
                <w:noProof/>
                <w:webHidden/>
              </w:rPr>
              <w:instrText xml:space="preserve"> PAGEREF _Toc86782076 \h </w:instrText>
            </w:r>
            <w:r w:rsidR="00914543">
              <w:rPr>
                <w:noProof/>
                <w:webHidden/>
              </w:rPr>
            </w:r>
            <w:r w:rsidR="00914543">
              <w:rPr>
                <w:noProof/>
                <w:webHidden/>
              </w:rPr>
              <w:fldChar w:fldCharType="separate"/>
            </w:r>
            <w:r w:rsidR="00914543">
              <w:rPr>
                <w:noProof/>
                <w:webHidden/>
              </w:rPr>
              <w:t>4</w:t>
            </w:r>
            <w:r w:rsidR="00914543">
              <w:rPr>
                <w:noProof/>
                <w:webHidden/>
              </w:rPr>
              <w:fldChar w:fldCharType="end"/>
            </w:r>
          </w:hyperlink>
        </w:p>
        <w:p w:rsidR="00914543" w:rsidRDefault="0044495E" w:rsidP="00914543">
          <w:pPr>
            <w:pStyle w:val="Sumrio1"/>
            <w:tabs>
              <w:tab w:val="right" w:leader="dot" w:pos="9061"/>
            </w:tabs>
            <w:spacing w:after="0" w:line="276" w:lineRule="auto"/>
            <w:rPr>
              <w:rFonts w:asciiTheme="minorHAnsi" w:eastAsiaTheme="minorEastAsia" w:hAnsiTheme="minorHAnsi" w:cstheme="minorBidi"/>
              <w:noProof/>
              <w:color w:val="auto"/>
              <w:sz w:val="22"/>
              <w:szCs w:val="22"/>
              <w:lang w:eastAsia="pt-BR"/>
            </w:rPr>
          </w:pPr>
          <w:hyperlink w:anchor="_Toc86782077" w:history="1">
            <w:r w:rsidR="00914543" w:rsidRPr="00320533">
              <w:rPr>
                <w:rStyle w:val="Hyperlink"/>
                <w:b/>
                <w:noProof/>
              </w:rPr>
              <w:t>CAPÍTULO III</w:t>
            </w:r>
            <w:r w:rsidR="00914543">
              <w:rPr>
                <w:noProof/>
                <w:webHidden/>
              </w:rPr>
              <w:tab/>
            </w:r>
            <w:r w:rsidR="00914543">
              <w:rPr>
                <w:noProof/>
                <w:webHidden/>
              </w:rPr>
              <w:fldChar w:fldCharType="begin"/>
            </w:r>
            <w:r w:rsidR="00914543">
              <w:rPr>
                <w:noProof/>
                <w:webHidden/>
              </w:rPr>
              <w:instrText xml:space="preserve"> PAGEREF _Toc86782077 \h </w:instrText>
            </w:r>
            <w:r w:rsidR="00914543">
              <w:rPr>
                <w:noProof/>
                <w:webHidden/>
              </w:rPr>
            </w:r>
            <w:r w:rsidR="00914543">
              <w:rPr>
                <w:noProof/>
                <w:webHidden/>
              </w:rPr>
              <w:fldChar w:fldCharType="separate"/>
            </w:r>
            <w:r w:rsidR="00914543">
              <w:rPr>
                <w:noProof/>
                <w:webHidden/>
              </w:rPr>
              <w:t>4</w:t>
            </w:r>
            <w:r w:rsidR="00914543">
              <w:rPr>
                <w:noProof/>
                <w:webHidden/>
              </w:rPr>
              <w:fldChar w:fldCharType="end"/>
            </w:r>
          </w:hyperlink>
        </w:p>
        <w:p w:rsidR="00914543" w:rsidRDefault="0044495E" w:rsidP="00914543">
          <w:pPr>
            <w:pStyle w:val="Sumrio2"/>
            <w:tabs>
              <w:tab w:val="right" w:leader="dot" w:pos="9061"/>
            </w:tabs>
            <w:spacing w:after="0" w:line="276" w:lineRule="auto"/>
            <w:ind w:left="0"/>
            <w:rPr>
              <w:rFonts w:asciiTheme="minorHAnsi" w:eastAsiaTheme="minorEastAsia" w:hAnsiTheme="minorHAnsi" w:cstheme="minorBidi"/>
              <w:noProof/>
              <w:color w:val="auto"/>
              <w:sz w:val="22"/>
              <w:szCs w:val="22"/>
              <w:lang w:eastAsia="pt-BR"/>
            </w:rPr>
          </w:pPr>
          <w:hyperlink w:anchor="_Toc86782078" w:history="1">
            <w:r w:rsidR="00914543" w:rsidRPr="00320533">
              <w:rPr>
                <w:rStyle w:val="Hyperlink"/>
                <w:b/>
                <w:noProof/>
              </w:rPr>
              <w:t>DA ADMINISTRAÇÃO</w:t>
            </w:r>
            <w:r w:rsidR="00914543">
              <w:rPr>
                <w:noProof/>
                <w:webHidden/>
              </w:rPr>
              <w:tab/>
            </w:r>
            <w:r w:rsidR="00914543">
              <w:rPr>
                <w:noProof/>
                <w:webHidden/>
              </w:rPr>
              <w:fldChar w:fldCharType="begin"/>
            </w:r>
            <w:r w:rsidR="00914543">
              <w:rPr>
                <w:noProof/>
                <w:webHidden/>
              </w:rPr>
              <w:instrText xml:space="preserve"> PAGEREF _Toc86782078 \h </w:instrText>
            </w:r>
            <w:r w:rsidR="00914543">
              <w:rPr>
                <w:noProof/>
                <w:webHidden/>
              </w:rPr>
            </w:r>
            <w:r w:rsidR="00914543">
              <w:rPr>
                <w:noProof/>
                <w:webHidden/>
              </w:rPr>
              <w:fldChar w:fldCharType="separate"/>
            </w:r>
            <w:r w:rsidR="00914543">
              <w:rPr>
                <w:noProof/>
                <w:webHidden/>
              </w:rPr>
              <w:t>4</w:t>
            </w:r>
            <w:r w:rsidR="00914543">
              <w:rPr>
                <w:noProof/>
                <w:webHidden/>
              </w:rPr>
              <w:fldChar w:fldCharType="end"/>
            </w:r>
          </w:hyperlink>
        </w:p>
        <w:p w:rsidR="00914543" w:rsidRDefault="0044495E" w:rsidP="00914543">
          <w:pPr>
            <w:pStyle w:val="Sumrio1"/>
            <w:tabs>
              <w:tab w:val="right" w:leader="dot" w:pos="9061"/>
            </w:tabs>
            <w:spacing w:after="0" w:line="276" w:lineRule="auto"/>
            <w:rPr>
              <w:rFonts w:asciiTheme="minorHAnsi" w:eastAsiaTheme="minorEastAsia" w:hAnsiTheme="minorHAnsi" w:cstheme="minorBidi"/>
              <w:noProof/>
              <w:color w:val="auto"/>
              <w:sz w:val="22"/>
              <w:szCs w:val="22"/>
              <w:lang w:eastAsia="pt-BR"/>
            </w:rPr>
          </w:pPr>
          <w:hyperlink w:anchor="_Toc86782079" w:history="1">
            <w:r w:rsidR="00914543" w:rsidRPr="00320533">
              <w:rPr>
                <w:rStyle w:val="Hyperlink"/>
                <w:b/>
                <w:noProof/>
              </w:rPr>
              <w:t>CAPÍTULO IV</w:t>
            </w:r>
            <w:r w:rsidR="00914543">
              <w:rPr>
                <w:noProof/>
                <w:webHidden/>
              </w:rPr>
              <w:tab/>
            </w:r>
            <w:r w:rsidR="00914543">
              <w:rPr>
                <w:noProof/>
                <w:webHidden/>
              </w:rPr>
              <w:fldChar w:fldCharType="begin"/>
            </w:r>
            <w:r w:rsidR="00914543">
              <w:rPr>
                <w:noProof/>
                <w:webHidden/>
              </w:rPr>
              <w:instrText xml:space="preserve"> PAGEREF _Toc86782079 \h </w:instrText>
            </w:r>
            <w:r w:rsidR="00914543">
              <w:rPr>
                <w:noProof/>
                <w:webHidden/>
              </w:rPr>
            </w:r>
            <w:r w:rsidR="00914543">
              <w:rPr>
                <w:noProof/>
                <w:webHidden/>
              </w:rPr>
              <w:fldChar w:fldCharType="separate"/>
            </w:r>
            <w:r w:rsidR="00914543">
              <w:rPr>
                <w:noProof/>
                <w:webHidden/>
              </w:rPr>
              <w:t>6</w:t>
            </w:r>
            <w:r w:rsidR="00914543">
              <w:rPr>
                <w:noProof/>
                <w:webHidden/>
              </w:rPr>
              <w:fldChar w:fldCharType="end"/>
            </w:r>
          </w:hyperlink>
        </w:p>
        <w:p w:rsidR="00914543" w:rsidRDefault="0044495E" w:rsidP="00914543">
          <w:pPr>
            <w:pStyle w:val="Sumrio2"/>
            <w:tabs>
              <w:tab w:val="right" w:leader="dot" w:pos="9061"/>
            </w:tabs>
            <w:spacing w:after="0" w:line="276" w:lineRule="auto"/>
            <w:ind w:left="0"/>
            <w:rPr>
              <w:rFonts w:asciiTheme="minorHAnsi" w:eastAsiaTheme="minorEastAsia" w:hAnsiTheme="minorHAnsi" w:cstheme="minorBidi"/>
              <w:noProof/>
              <w:color w:val="auto"/>
              <w:sz w:val="22"/>
              <w:szCs w:val="22"/>
              <w:lang w:eastAsia="pt-BR"/>
            </w:rPr>
          </w:pPr>
          <w:hyperlink w:anchor="_Toc86782080" w:history="1">
            <w:r w:rsidR="00914543" w:rsidRPr="00320533">
              <w:rPr>
                <w:rStyle w:val="Hyperlink"/>
                <w:b/>
                <w:noProof/>
              </w:rPr>
              <w:t>DA COMUNICAÇÃO INTERNA</w:t>
            </w:r>
            <w:r w:rsidR="00914543">
              <w:rPr>
                <w:noProof/>
                <w:webHidden/>
              </w:rPr>
              <w:tab/>
            </w:r>
            <w:r w:rsidR="00914543">
              <w:rPr>
                <w:noProof/>
                <w:webHidden/>
              </w:rPr>
              <w:fldChar w:fldCharType="begin"/>
            </w:r>
            <w:r w:rsidR="00914543">
              <w:rPr>
                <w:noProof/>
                <w:webHidden/>
              </w:rPr>
              <w:instrText xml:space="preserve"> PAGEREF _Toc86782080 \h </w:instrText>
            </w:r>
            <w:r w:rsidR="00914543">
              <w:rPr>
                <w:noProof/>
                <w:webHidden/>
              </w:rPr>
            </w:r>
            <w:r w:rsidR="00914543">
              <w:rPr>
                <w:noProof/>
                <w:webHidden/>
              </w:rPr>
              <w:fldChar w:fldCharType="separate"/>
            </w:r>
            <w:r w:rsidR="00914543">
              <w:rPr>
                <w:noProof/>
                <w:webHidden/>
              </w:rPr>
              <w:t>6</w:t>
            </w:r>
            <w:r w:rsidR="00914543">
              <w:rPr>
                <w:noProof/>
                <w:webHidden/>
              </w:rPr>
              <w:fldChar w:fldCharType="end"/>
            </w:r>
          </w:hyperlink>
        </w:p>
        <w:p w:rsidR="00914543" w:rsidRDefault="0044495E" w:rsidP="00914543">
          <w:pPr>
            <w:pStyle w:val="Sumrio1"/>
            <w:tabs>
              <w:tab w:val="right" w:leader="dot" w:pos="9061"/>
            </w:tabs>
            <w:spacing w:after="0" w:line="276" w:lineRule="auto"/>
            <w:rPr>
              <w:rFonts w:asciiTheme="minorHAnsi" w:eastAsiaTheme="minorEastAsia" w:hAnsiTheme="minorHAnsi" w:cstheme="minorBidi"/>
              <w:noProof/>
              <w:color w:val="auto"/>
              <w:sz w:val="22"/>
              <w:szCs w:val="22"/>
              <w:lang w:eastAsia="pt-BR"/>
            </w:rPr>
          </w:pPr>
          <w:hyperlink w:anchor="_Toc86782081" w:history="1">
            <w:r w:rsidR="00914543" w:rsidRPr="00320533">
              <w:rPr>
                <w:rStyle w:val="Hyperlink"/>
                <w:b/>
                <w:noProof/>
              </w:rPr>
              <w:t>CAPÍTULO V</w:t>
            </w:r>
            <w:r w:rsidR="00914543">
              <w:rPr>
                <w:noProof/>
                <w:webHidden/>
              </w:rPr>
              <w:tab/>
            </w:r>
            <w:r w:rsidR="00914543">
              <w:rPr>
                <w:noProof/>
                <w:webHidden/>
              </w:rPr>
              <w:fldChar w:fldCharType="begin"/>
            </w:r>
            <w:r w:rsidR="00914543">
              <w:rPr>
                <w:noProof/>
                <w:webHidden/>
              </w:rPr>
              <w:instrText xml:space="preserve"> PAGEREF _Toc86782081 \h </w:instrText>
            </w:r>
            <w:r w:rsidR="00914543">
              <w:rPr>
                <w:noProof/>
                <w:webHidden/>
              </w:rPr>
            </w:r>
            <w:r w:rsidR="00914543">
              <w:rPr>
                <w:noProof/>
                <w:webHidden/>
              </w:rPr>
              <w:fldChar w:fldCharType="separate"/>
            </w:r>
            <w:r w:rsidR="00914543">
              <w:rPr>
                <w:noProof/>
                <w:webHidden/>
              </w:rPr>
              <w:t>6</w:t>
            </w:r>
            <w:r w:rsidR="00914543">
              <w:rPr>
                <w:noProof/>
                <w:webHidden/>
              </w:rPr>
              <w:fldChar w:fldCharType="end"/>
            </w:r>
          </w:hyperlink>
        </w:p>
        <w:p w:rsidR="00914543" w:rsidRDefault="0044495E" w:rsidP="00914543">
          <w:pPr>
            <w:pStyle w:val="Sumrio2"/>
            <w:tabs>
              <w:tab w:val="right" w:leader="dot" w:pos="9061"/>
            </w:tabs>
            <w:spacing w:after="0" w:line="276" w:lineRule="auto"/>
            <w:ind w:left="0"/>
            <w:rPr>
              <w:rFonts w:asciiTheme="minorHAnsi" w:eastAsiaTheme="minorEastAsia" w:hAnsiTheme="minorHAnsi" w:cstheme="minorBidi"/>
              <w:noProof/>
              <w:color w:val="auto"/>
              <w:sz w:val="22"/>
              <w:szCs w:val="22"/>
              <w:lang w:eastAsia="pt-BR"/>
            </w:rPr>
          </w:pPr>
          <w:hyperlink w:anchor="_Toc86782082" w:history="1">
            <w:r w:rsidR="00914543" w:rsidRPr="00320533">
              <w:rPr>
                <w:rStyle w:val="Hyperlink"/>
                <w:b/>
                <w:noProof/>
              </w:rPr>
              <w:t>DAS TAXAS</w:t>
            </w:r>
            <w:r w:rsidR="00914543">
              <w:rPr>
                <w:noProof/>
                <w:webHidden/>
              </w:rPr>
              <w:tab/>
            </w:r>
            <w:r w:rsidR="00914543">
              <w:rPr>
                <w:noProof/>
                <w:webHidden/>
              </w:rPr>
              <w:fldChar w:fldCharType="begin"/>
            </w:r>
            <w:r w:rsidR="00914543">
              <w:rPr>
                <w:noProof/>
                <w:webHidden/>
              </w:rPr>
              <w:instrText xml:space="preserve"> PAGEREF _Toc86782082 \h </w:instrText>
            </w:r>
            <w:r w:rsidR="00914543">
              <w:rPr>
                <w:noProof/>
                <w:webHidden/>
              </w:rPr>
            </w:r>
            <w:r w:rsidR="00914543">
              <w:rPr>
                <w:noProof/>
                <w:webHidden/>
              </w:rPr>
              <w:fldChar w:fldCharType="separate"/>
            </w:r>
            <w:r w:rsidR="00914543">
              <w:rPr>
                <w:noProof/>
                <w:webHidden/>
              </w:rPr>
              <w:t>6</w:t>
            </w:r>
            <w:r w:rsidR="00914543">
              <w:rPr>
                <w:noProof/>
                <w:webHidden/>
              </w:rPr>
              <w:fldChar w:fldCharType="end"/>
            </w:r>
          </w:hyperlink>
        </w:p>
        <w:p w:rsidR="00914543" w:rsidRDefault="0044495E" w:rsidP="00914543">
          <w:pPr>
            <w:pStyle w:val="Sumrio1"/>
            <w:tabs>
              <w:tab w:val="right" w:leader="dot" w:pos="9061"/>
            </w:tabs>
            <w:spacing w:after="0" w:line="276" w:lineRule="auto"/>
            <w:rPr>
              <w:rFonts w:asciiTheme="minorHAnsi" w:eastAsiaTheme="minorEastAsia" w:hAnsiTheme="minorHAnsi" w:cstheme="minorBidi"/>
              <w:noProof/>
              <w:color w:val="auto"/>
              <w:sz w:val="22"/>
              <w:szCs w:val="22"/>
              <w:lang w:eastAsia="pt-BR"/>
            </w:rPr>
          </w:pPr>
          <w:hyperlink w:anchor="_Toc86782083" w:history="1">
            <w:r w:rsidR="00914543" w:rsidRPr="00320533">
              <w:rPr>
                <w:rStyle w:val="Hyperlink"/>
                <w:b/>
                <w:noProof/>
              </w:rPr>
              <w:t>CAPÍTULO VI</w:t>
            </w:r>
            <w:r w:rsidR="00914543">
              <w:rPr>
                <w:noProof/>
                <w:webHidden/>
              </w:rPr>
              <w:tab/>
            </w:r>
            <w:r w:rsidR="00914543">
              <w:rPr>
                <w:noProof/>
                <w:webHidden/>
              </w:rPr>
              <w:fldChar w:fldCharType="begin"/>
            </w:r>
            <w:r w:rsidR="00914543">
              <w:rPr>
                <w:noProof/>
                <w:webHidden/>
              </w:rPr>
              <w:instrText xml:space="preserve"> PAGEREF _Toc86782083 \h </w:instrText>
            </w:r>
            <w:r w:rsidR="00914543">
              <w:rPr>
                <w:noProof/>
                <w:webHidden/>
              </w:rPr>
            </w:r>
            <w:r w:rsidR="00914543">
              <w:rPr>
                <w:noProof/>
                <w:webHidden/>
              </w:rPr>
              <w:fldChar w:fldCharType="separate"/>
            </w:r>
            <w:r w:rsidR="00914543">
              <w:rPr>
                <w:noProof/>
                <w:webHidden/>
              </w:rPr>
              <w:t>6</w:t>
            </w:r>
            <w:r w:rsidR="00914543">
              <w:rPr>
                <w:noProof/>
                <w:webHidden/>
              </w:rPr>
              <w:fldChar w:fldCharType="end"/>
            </w:r>
          </w:hyperlink>
        </w:p>
        <w:p w:rsidR="00914543" w:rsidRDefault="0044495E" w:rsidP="00914543">
          <w:pPr>
            <w:pStyle w:val="Sumrio2"/>
            <w:tabs>
              <w:tab w:val="right" w:leader="dot" w:pos="9061"/>
            </w:tabs>
            <w:spacing w:after="0" w:line="276" w:lineRule="auto"/>
            <w:ind w:left="0"/>
            <w:rPr>
              <w:rFonts w:asciiTheme="minorHAnsi" w:eastAsiaTheme="minorEastAsia" w:hAnsiTheme="minorHAnsi" w:cstheme="minorBidi"/>
              <w:noProof/>
              <w:color w:val="auto"/>
              <w:sz w:val="22"/>
              <w:szCs w:val="22"/>
              <w:lang w:eastAsia="pt-BR"/>
            </w:rPr>
          </w:pPr>
          <w:hyperlink w:anchor="_Toc86782084" w:history="1">
            <w:r w:rsidR="00914543" w:rsidRPr="00320533">
              <w:rPr>
                <w:rStyle w:val="Hyperlink"/>
                <w:b/>
                <w:noProof/>
              </w:rPr>
              <w:t>DISPOSIÇÕES GERAIS E TRANSITÓRIAS</w:t>
            </w:r>
            <w:r w:rsidR="00914543">
              <w:rPr>
                <w:noProof/>
                <w:webHidden/>
              </w:rPr>
              <w:tab/>
            </w:r>
            <w:r w:rsidR="00914543">
              <w:rPr>
                <w:noProof/>
                <w:webHidden/>
              </w:rPr>
              <w:fldChar w:fldCharType="begin"/>
            </w:r>
            <w:r w:rsidR="00914543">
              <w:rPr>
                <w:noProof/>
                <w:webHidden/>
              </w:rPr>
              <w:instrText xml:space="preserve"> PAGEREF _Toc86782084 \h </w:instrText>
            </w:r>
            <w:r w:rsidR="00914543">
              <w:rPr>
                <w:noProof/>
                <w:webHidden/>
              </w:rPr>
            </w:r>
            <w:r w:rsidR="00914543">
              <w:rPr>
                <w:noProof/>
                <w:webHidden/>
              </w:rPr>
              <w:fldChar w:fldCharType="separate"/>
            </w:r>
            <w:r w:rsidR="00914543">
              <w:rPr>
                <w:noProof/>
                <w:webHidden/>
              </w:rPr>
              <w:t>6</w:t>
            </w:r>
            <w:r w:rsidR="00914543">
              <w:rPr>
                <w:noProof/>
                <w:webHidden/>
              </w:rPr>
              <w:fldChar w:fldCharType="end"/>
            </w:r>
          </w:hyperlink>
        </w:p>
        <w:p w:rsidR="009D76D3" w:rsidRDefault="009D76D3" w:rsidP="00914543">
          <w:pPr>
            <w:spacing w:after="0" w:line="276" w:lineRule="auto"/>
          </w:pPr>
          <w:r>
            <w:rPr>
              <w:b/>
              <w:bCs/>
            </w:rPr>
            <w:fldChar w:fldCharType="end"/>
          </w:r>
        </w:p>
      </w:sdtContent>
    </w:sdt>
    <w:p w:rsidR="00F51C90" w:rsidRDefault="00F51C90" w:rsidP="00914543">
      <w:pPr>
        <w:spacing w:after="0" w:line="276" w:lineRule="auto"/>
        <w:jc w:val="both"/>
      </w:pPr>
    </w:p>
    <w:p w:rsidR="00914543" w:rsidRDefault="00914543" w:rsidP="00914543">
      <w:pPr>
        <w:spacing w:after="0" w:line="276" w:lineRule="auto"/>
        <w:jc w:val="both"/>
      </w:pPr>
    </w:p>
    <w:p w:rsidR="00914543" w:rsidRDefault="00914543" w:rsidP="00914543">
      <w:pPr>
        <w:spacing w:after="0" w:line="276" w:lineRule="auto"/>
        <w:jc w:val="both"/>
      </w:pPr>
    </w:p>
    <w:p w:rsidR="00914543" w:rsidRPr="00914543" w:rsidRDefault="00914543" w:rsidP="00914543">
      <w:pPr>
        <w:pStyle w:val="Ttulo1"/>
        <w:spacing w:before="0" w:line="276" w:lineRule="auto"/>
        <w:jc w:val="center"/>
        <w:rPr>
          <w:rFonts w:ascii="Arial" w:eastAsia="Arial" w:hAnsi="Arial" w:cs="Arial"/>
          <w:b/>
          <w:color w:val="auto"/>
          <w:sz w:val="24"/>
          <w:szCs w:val="24"/>
        </w:rPr>
      </w:pPr>
      <w:bookmarkStart w:id="0" w:name="_Toc86782071"/>
      <w:r w:rsidRPr="00914543">
        <w:rPr>
          <w:rFonts w:ascii="Arial" w:eastAsia="Arial" w:hAnsi="Arial" w:cs="Arial"/>
          <w:b/>
          <w:color w:val="auto"/>
          <w:sz w:val="24"/>
          <w:szCs w:val="24"/>
        </w:rPr>
        <w:lastRenderedPageBreak/>
        <w:t>CAPÍTULO I</w:t>
      </w:r>
      <w:bookmarkEnd w:id="0"/>
    </w:p>
    <w:p w:rsidR="00914543" w:rsidRPr="00914543" w:rsidRDefault="00914543" w:rsidP="00914543">
      <w:pPr>
        <w:spacing w:after="0" w:line="276" w:lineRule="auto"/>
        <w:jc w:val="center"/>
        <w:rPr>
          <w:rFonts w:eastAsia="Arial"/>
          <w:b/>
          <w:color w:val="auto"/>
          <w:szCs w:val="24"/>
        </w:rPr>
      </w:pPr>
    </w:p>
    <w:p w:rsidR="00914543" w:rsidRPr="00914543" w:rsidRDefault="00914543" w:rsidP="00914543">
      <w:pPr>
        <w:pStyle w:val="Ttulo2"/>
        <w:spacing w:before="0" w:line="276" w:lineRule="auto"/>
        <w:jc w:val="center"/>
        <w:rPr>
          <w:rFonts w:ascii="Arial" w:hAnsi="Arial" w:cs="Arial"/>
          <w:b/>
          <w:color w:val="auto"/>
          <w:sz w:val="24"/>
          <w:szCs w:val="24"/>
        </w:rPr>
      </w:pPr>
      <w:bookmarkStart w:id="1" w:name="_Toc86650751"/>
      <w:bookmarkStart w:id="2" w:name="_Toc86782072"/>
      <w:r w:rsidRPr="00914543">
        <w:rPr>
          <w:rFonts w:ascii="Arial" w:hAnsi="Arial" w:cs="Arial"/>
          <w:b/>
          <w:color w:val="auto"/>
          <w:sz w:val="24"/>
          <w:szCs w:val="24"/>
        </w:rPr>
        <w:t>DAS DISPOSIÇÕES GERAIS</w:t>
      </w:r>
      <w:bookmarkEnd w:id="1"/>
      <w:bookmarkEnd w:id="2"/>
    </w:p>
    <w:p w:rsidR="00914543" w:rsidRDefault="00914543" w:rsidP="00914543">
      <w:pPr>
        <w:spacing w:after="0" w:line="276" w:lineRule="auto"/>
        <w:jc w:val="both"/>
        <w:rPr>
          <w:rFonts w:eastAsia="Arial"/>
          <w:b/>
          <w:szCs w:val="24"/>
          <w:highlight w:val="magenta"/>
        </w:rPr>
      </w:pPr>
    </w:p>
    <w:p w:rsidR="00914543" w:rsidRPr="00C62E4C" w:rsidRDefault="00914543" w:rsidP="00914543">
      <w:pPr>
        <w:spacing w:after="0" w:line="276" w:lineRule="auto"/>
        <w:jc w:val="both"/>
        <w:rPr>
          <w:szCs w:val="24"/>
        </w:rPr>
      </w:pPr>
      <w:r w:rsidRPr="00C62E4C">
        <w:rPr>
          <w:b/>
          <w:bCs/>
          <w:szCs w:val="24"/>
        </w:rPr>
        <w:t xml:space="preserve">Art. 1º. </w:t>
      </w:r>
      <w:r w:rsidRPr="00C62E4C">
        <w:rPr>
          <w:szCs w:val="24"/>
        </w:rPr>
        <w:t xml:space="preserve">Quando utilizadas neste </w:t>
      </w:r>
      <w:r>
        <w:rPr>
          <w:szCs w:val="24"/>
        </w:rPr>
        <w:t>Regimento Interno</w:t>
      </w:r>
      <w:r w:rsidRPr="00C62E4C">
        <w:rPr>
          <w:szCs w:val="24"/>
        </w:rPr>
        <w:t xml:space="preserve"> as seguintes palavras, termos e frases, elas significam:</w:t>
      </w:r>
    </w:p>
    <w:p w:rsidR="00914543" w:rsidRPr="00C62E4C" w:rsidRDefault="00914543" w:rsidP="00914543">
      <w:pPr>
        <w:spacing w:after="0" w:line="276" w:lineRule="auto"/>
        <w:rPr>
          <w:szCs w:val="24"/>
        </w:rPr>
      </w:pPr>
    </w:p>
    <w:p w:rsidR="00914543" w:rsidRPr="00C62E4C" w:rsidRDefault="00914543" w:rsidP="00914543">
      <w:pPr>
        <w:spacing w:after="0" w:line="276" w:lineRule="auto"/>
        <w:jc w:val="both"/>
        <w:rPr>
          <w:szCs w:val="24"/>
        </w:rPr>
      </w:pPr>
      <w:r w:rsidRPr="00C62E4C">
        <w:rPr>
          <w:b/>
          <w:bCs/>
          <w:szCs w:val="24"/>
        </w:rPr>
        <w:t>I –</w:t>
      </w:r>
      <w:r w:rsidRPr="00C62E4C">
        <w:rPr>
          <w:szCs w:val="24"/>
        </w:rPr>
        <w:t xml:space="preserve"> Grande Conselho: é o Grande Conselho da Ordem DeMolay para o Estado Minas Gerais (GCEMG);</w:t>
      </w:r>
    </w:p>
    <w:p w:rsidR="00914543" w:rsidRPr="00C62E4C" w:rsidRDefault="00914543" w:rsidP="00914543">
      <w:pPr>
        <w:spacing w:after="0" w:line="276" w:lineRule="auto"/>
        <w:rPr>
          <w:szCs w:val="24"/>
        </w:rPr>
      </w:pPr>
    </w:p>
    <w:p w:rsidR="00914543" w:rsidRPr="00C62E4C" w:rsidRDefault="00914543" w:rsidP="00914543">
      <w:pPr>
        <w:spacing w:after="0" w:line="276" w:lineRule="auto"/>
        <w:jc w:val="both"/>
        <w:rPr>
          <w:szCs w:val="24"/>
        </w:rPr>
      </w:pPr>
      <w:r w:rsidRPr="00C62E4C">
        <w:rPr>
          <w:b/>
          <w:bCs/>
          <w:szCs w:val="24"/>
        </w:rPr>
        <w:t>II –</w:t>
      </w:r>
      <w:r w:rsidRPr="00C62E4C">
        <w:rPr>
          <w:szCs w:val="24"/>
        </w:rPr>
        <w:t xml:space="preserve"> Supremo Conselho: é o Supremo Conselho DeMolay Brasil (SCDB), que é a instituição suprema, legal e legítima, com exclusiva autoridade sobre a Ordem DeMolay no Brasil;</w:t>
      </w:r>
    </w:p>
    <w:p w:rsidR="00914543" w:rsidRPr="00C62E4C" w:rsidRDefault="00914543" w:rsidP="00914543">
      <w:pPr>
        <w:spacing w:after="0" w:line="276" w:lineRule="auto"/>
        <w:rPr>
          <w:szCs w:val="24"/>
        </w:rPr>
      </w:pPr>
    </w:p>
    <w:p w:rsidR="00914543" w:rsidRDefault="00914543" w:rsidP="00914543">
      <w:pPr>
        <w:spacing w:after="0" w:line="276" w:lineRule="auto"/>
        <w:jc w:val="both"/>
        <w:rPr>
          <w:szCs w:val="24"/>
        </w:rPr>
      </w:pPr>
      <w:r w:rsidRPr="00C62E4C">
        <w:rPr>
          <w:b/>
          <w:bCs/>
          <w:szCs w:val="24"/>
        </w:rPr>
        <w:t>III –</w:t>
      </w:r>
      <w:r w:rsidRPr="00C62E4C">
        <w:rPr>
          <w:szCs w:val="24"/>
        </w:rPr>
        <w:t xml:space="preserve"> Ordem ou Ordem DeMolay: é a organização fraternal, patrocinada pela Maçonaria Universal, gerida pelo Supremo Conselho;</w:t>
      </w:r>
    </w:p>
    <w:p w:rsidR="00914543" w:rsidRPr="00C62E4C" w:rsidRDefault="00914543" w:rsidP="00914543">
      <w:pPr>
        <w:spacing w:after="0" w:line="276" w:lineRule="auto"/>
        <w:rPr>
          <w:szCs w:val="24"/>
        </w:rPr>
      </w:pPr>
    </w:p>
    <w:p w:rsidR="00914543" w:rsidRDefault="00756D1C" w:rsidP="00914543">
      <w:pPr>
        <w:spacing w:after="0" w:line="276" w:lineRule="auto"/>
        <w:jc w:val="both"/>
        <w:rPr>
          <w:szCs w:val="24"/>
        </w:rPr>
      </w:pPr>
      <w:r>
        <w:rPr>
          <w:b/>
          <w:bCs/>
          <w:szCs w:val="24"/>
        </w:rPr>
        <w:t>I</w:t>
      </w:r>
      <w:r w:rsidR="00914543" w:rsidRPr="00C62E4C">
        <w:rPr>
          <w:b/>
          <w:bCs/>
          <w:szCs w:val="24"/>
        </w:rPr>
        <w:t>V –</w:t>
      </w:r>
      <w:r w:rsidR="00914543" w:rsidRPr="00C62E4C">
        <w:rPr>
          <w:szCs w:val="24"/>
        </w:rPr>
        <w:t xml:space="preserve"> Capítulo ou Capítulo DeMolay: significa o Capítulo da Ordem DeMolay trabalhando sob Carta Constitutiva temporária ou permanente, emanada pelo Supremo Conselho, conforme o contexto exija ou permita;</w:t>
      </w:r>
    </w:p>
    <w:p w:rsidR="00914543" w:rsidRDefault="00914543" w:rsidP="00914543">
      <w:pPr>
        <w:spacing w:after="0" w:line="276" w:lineRule="auto"/>
        <w:jc w:val="both"/>
        <w:rPr>
          <w:szCs w:val="24"/>
        </w:rPr>
      </w:pPr>
    </w:p>
    <w:p w:rsidR="00914543" w:rsidRPr="00C62E4C" w:rsidRDefault="00914543" w:rsidP="00756D1C">
      <w:pPr>
        <w:spacing w:after="0" w:line="276" w:lineRule="auto"/>
        <w:jc w:val="both"/>
        <w:rPr>
          <w:szCs w:val="24"/>
        </w:rPr>
      </w:pPr>
      <w:r w:rsidRPr="00C62E4C">
        <w:rPr>
          <w:b/>
          <w:bCs/>
          <w:szCs w:val="24"/>
        </w:rPr>
        <w:t>V –</w:t>
      </w:r>
      <w:r w:rsidRPr="00C62E4C">
        <w:rPr>
          <w:szCs w:val="24"/>
        </w:rPr>
        <w:t xml:space="preserve"> </w:t>
      </w:r>
      <w:r w:rsidR="00756D1C">
        <w:rPr>
          <w:szCs w:val="24"/>
        </w:rPr>
        <w:t>Corte</w:t>
      </w:r>
      <w:r w:rsidRPr="00C62E4C">
        <w:rPr>
          <w:szCs w:val="24"/>
        </w:rPr>
        <w:t xml:space="preserve">: </w:t>
      </w:r>
      <w:r w:rsidR="00756D1C" w:rsidRPr="00756D1C">
        <w:rPr>
          <w:szCs w:val="24"/>
        </w:rPr>
        <w:t>é a organização filiada destinada a reunir os membros</w:t>
      </w:r>
      <w:r w:rsidR="00756D1C">
        <w:rPr>
          <w:szCs w:val="24"/>
        </w:rPr>
        <w:t xml:space="preserve"> da Ordem DeMolay detentores da </w:t>
      </w:r>
      <w:r w:rsidR="00756D1C" w:rsidRPr="00756D1C">
        <w:rPr>
          <w:szCs w:val="24"/>
        </w:rPr>
        <w:t>maior honraria que um DeMolay Ativo pode receber, o Grau de Chevalier</w:t>
      </w:r>
    </w:p>
    <w:p w:rsidR="00914543" w:rsidRPr="00C62E4C" w:rsidRDefault="00914543" w:rsidP="00914543">
      <w:pPr>
        <w:spacing w:after="0" w:line="276" w:lineRule="auto"/>
        <w:rPr>
          <w:szCs w:val="24"/>
        </w:rPr>
      </w:pPr>
    </w:p>
    <w:p w:rsidR="00914543" w:rsidRPr="00C62E4C" w:rsidRDefault="00914543" w:rsidP="00914543">
      <w:pPr>
        <w:spacing w:after="0" w:line="276" w:lineRule="auto"/>
        <w:jc w:val="both"/>
        <w:rPr>
          <w:szCs w:val="24"/>
        </w:rPr>
      </w:pPr>
      <w:r w:rsidRPr="00C62E4C">
        <w:rPr>
          <w:b/>
          <w:bCs/>
          <w:szCs w:val="24"/>
        </w:rPr>
        <w:t>V</w:t>
      </w:r>
      <w:r w:rsidR="00756D1C">
        <w:rPr>
          <w:b/>
          <w:bCs/>
          <w:szCs w:val="24"/>
        </w:rPr>
        <w:t>I</w:t>
      </w:r>
      <w:r w:rsidRPr="00C62E4C">
        <w:rPr>
          <w:b/>
          <w:bCs/>
          <w:szCs w:val="24"/>
        </w:rPr>
        <w:t xml:space="preserve"> – </w:t>
      </w:r>
      <w:r w:rsidRPr="00C62E4C">
        <w:rPr>
          <w:szCs w:val="24"/>
        </w:rPr>
        <w:t>Mestre Maçom regular: é o membro de Potência Maçônica regular que possui a plenitude dos seus direitos maçônicos e o grau de Mestre Maçom.</w:t>
      </w:r>
    </w:p>
    <w:p w:rsidR="00914543" w:rsidRPr="00C62E4C" w:rsidRDefault="00914543" w:rsidP="00914543">
      <w:pPr>
        <w:spacing w:after="0" w:line="276" w:lineRule="auto"/>
        <w:rPr>
          <w:szCs w:val="24"/>
        </w:rPr>
      </w:pPr>
    </w:p>
    <w:p w:rsidR="00914543" w:rsidRDefault="00914543" w:rsidP="00914543">
      <w:pPr>
        <w:spacing w:after="0" w:line="276" w:lineRule="auto"/>
        <w:jc w:val="both"/>
        <w:rPr>
          <w:szCs w:val="24"/>
        </w:rPr>
      </w:pPr>
      <w:r w:rsidRPr="00C62E4C">
        <w:rPr>
          <w:b/>
          <w:bCs/>
          <w:szCs w:val="24"/>
        </w:rPr>
        <w:t>VI</w:t>
      </w:r>
      <w:r w:rsidR="00756D1C">
        <w:rPr>
          <w:b/>
          <w:bCs/>
          <w:szCs w:val="24"/>
        </w:rPr>
        <w:t>I</w:t>
      </w:r>
      <w:r w:rsidRPr="00C62E4C">
        <w:rPr>
          <w:b/>
          <w:bCs/>
          <w:szCs w:val="24"/>
        </w:rPr>
        <w:t xml:space="preserve"> –</w:t>
      </w:r>
      <w:r w:rsidRPr="00C62E4C">
        <w:rPr>
          <w:szCs w:val="24"/>
        </w:rPr>
        <w:t xml:space="preserve"> Regimento Interno: é o documento que apresenta um conjunto de normas internas estabelecidas para regulamentar a organização e o funcionamento do organização, detalhando a administração, as respectivas competências, seus relacionamentos internos e externos e outros assuntos afetos.</w:t>
      </w:r>
    </w:p>
    <w:p w:rsidR="00914543" w:rsidRDefault="00914543" w:rsidP="00914543">
      <w:pPr>
        <w:spacing w:after="0" w:line="276" w:lineRule="auto"/>
        <w:jc w:val="both"/>
        <w:rPr>
          <w:szCs w:val="24"/>
        </w:rPr>
      </w:pPr>
    </w:p>
    <w:p w:rsidR="00914543" w:rsidRPr="00A86BBF" w:rsidRDefault="00756D1C" w:rsidP="00914543">
      <w:pPr>
        <w:spacing w:after="0" w:line="276" w:lineRule="auto"/>
        <w:jc w:val="both"/>
        <w:rPr>
          <w:szCs w:val="24"/>
        </w:rPr>
      </w:pPr>
      <w:r>
        <w:rPr>
          <w:rFonts w:eastAsia="Arial"/>
          <w:b/>
          <w:szCs w:val="24"/>
        </w:rPr>
        <w:t>VIII</w:t>
      </w:r>
      <w:r w:rsidR="00914543">
        <w:rPr>
          <w:rFonts w:eastAsia="Arial"/>
          <w:szCs w:val="24"/>
        </w:rPr>
        <w:t xml:space="preserve"> – Regras e regulamentos do Supremo Conselho e do Grande Conselho: é o conjunto de normas emanadas das instituições que dirigem a Ordem DeMolay no Brasil, com competência para definir diretrizes e determinar alterações na sua organização administrativa e ritualística.</w:t>
      </w:r>
    </w:p>
    <w:p w:rsidR="00914543" w:rsidRPr="00C62E4C" w:rsidRDefault="00914543" w:rsidP="00914543">
      <w:pPr>
        <w:spacing w:after="0" w:line="276" w:lineRule="auto"/>
        <w:rPr>
          <w:szCs w:val="24"/>
        </w:rPr>
      </w:pPr>
    </w:p>
    <w:p w:rsidR="00914543" w:rsidRPr="00C62E4C" w:rsidRDefault="00914543" w:rsidP="00914543">
      <w:pPr>
        <w:spacing w:after="0" w:line="276" w:lineRule="auto"/>
        <w:jc w:val="both"/>
        <w:rPr>
          <w:szCs w:val="24"/>
        </w:rPr>
      </w:pPr>
      <w:r w:rsidRPr="00C62E4C">
        <w:rPr>
          <w:b/>
          <w:bCs/>
          <w:szCs w:val="24"/>
        </w:rPr>
        <w:t xml:space="preserve">Art. 2º. </w:t>
      </w:r>
      <w:r w:rsidRPr="00C62E4C">
        <w:rPr>
          <w:szCs w:val="24"/>
        </w:rPr>
        <w:t xml:space="preserve">Nos termos do disposto na legislação cabível, o </w:t>
      </w:r>
      <w:r>
        <w:rPr>
          <w:szCs w:val="24"/>
        </w:rPr>
        <w:t>Priorado</w:t>
      </w:r>
      <w:r w:rsidRPr="00C62E4C">
        <w:rPr>
          <w:szCs w:val="24"/>
        </w:rPr>
        <w:t xml:space="preserve"> detém autonomia econômica, financeira e administrativa em sua jurisdição.</w:t>
      </w:r>
    </w:p>
    <w:p w:rsidR="00914543" w:rsidRPr="00C62E4C" w:rsidRDefault="00914543" w:rsidP="00914543">
      <w:pPr>
        <w:spacing w:after="0" w:line="276" w:lineRule="auto"/>
        <w:rPr>
          <w:szCs w:val="24"/>
        </w:rPr>
      </w:pPr>
    </w:p>
    <w:p w:rsidR="00756D1C" w:rsidRDefault="00914543" w:rsidP="00756D1C">
      <w:pPr>
        <w:spacing w:after="0" w:line="276" w:lineRule="auto"/>
        <w:jc w:val="both"/>
        <w:rPr>
          <w:szCs w:val="24"/>
        </w:rPr>
      </w:pPr>
      <w:r w:rsidRPr="00C62E4C">
        <w:rPr>
          <w:b/>
          <w:bCs/>
          <w:szCs w:val="24"/>
        </w:rPr>
        <w:t>Parágrafo Único.</w:t>
      </w:r>
      <w:r w:rsidRPr="00C62E4C">
        <w:rPr>
          <w:szCs w:val="24"/>
        </w:rPr>
        <w:t xml:space="preserve"> Esta autonomia não conflita com o controle e supervisão exercidos pelo</w:t>
      </w:r>
      <w:r>
        <w:rPr>
          <w:szCs w:val="24"/>
        </w:rPr>
        <w:t xml:space="preserve"> </w:t>
      </w:r>
      <w:r w:rsidRPr="00C62E4C">
        <w:rPr>
          <w:szCs w:val="24"/>
        </w:rPr>
        <w:t>Grande Conselho.</w:t>
      </w:r>
    </w:p>
    <w:p w:rsidR="00756D1C" w:rsidRDefault="00756D1C" w:rsidP="00756D1C">
      <w:pPr>
        <w:spacing w:after="0" w:line="276" w:lineRule="auto"/>
        <w:jc w:val="both"/>
        <w:rPr>
          <w:szCs w:val="24"/>
        </w:rPr>
      </w:pPr>
    </w:p>
    <w:p w:rsidR="00756D1C" w:rsidRPr="00756D1C" w:rsidRDefault="00756D1C" w:rsidP="00756D1C">
      <w:pPr>
        <w:spacing w:after="0" w:line="276" w:lineRule="auto"/>
        <w:jc w:val="both"/>
        <w:rPr>
          <w:szCs w:val="24"/>
        </w:rPr>
      </w:pPr>
    </w:p>
    <w:p w:rsidR="009D76D3" w:rsidRPr="009D76D3" w:rsidRDefault="009D76D3" w:rsidP="00914543">
      <w:pPr>
        <w:pStyle w:val="Ttulo1"/>
        <w:spacing w:before="0" w:line="276" w:lineRule="auto"/>
        <w:jc w:val="center"/>
        <w:rPr>
          <w:rFonts w:ascii="Arial" w:hAnsi="Arial" w:cs="Arial"/>
          <w:b/>
          <w:color w:val="auto"/>
          <w:sz w:val="24"/>
          <w:szCs w:val="24"/>
        </w:rPr>
      </w:pPr>
      <w:bookmarkStart w:id="3" w:name="_Toc86782073"/>
      <w:r w:rsidRPr="009D76D3">
        <w:rPr>
          <w:rFonts w:ascii="Arial" w:hAnsi="Arial" w:cs="Arial"/>
          <w:b/>
          <w:color w:val="auto"/>
          <w:sz w:val="24"/>
          <w:szCs w:val="24"/>
        </w:rPr>
        <w:lastRenderedPageBreak/>
        <w:t xml:space="preserve">CAPÍTULO </w:t>
      </w:r>
      <w:r w:rsidR="00914543">
        <w:rPr>
          <w:rFonts w:ascii="Arial" w:hAnsi="Arial" w:cs="Arial"/>
          <w:b/>
          <w:color w:val="auto"/>
          <w:sz w:val="24"/>
          <w:szCs w:val="24"/>
        </w:rPr>
        <w:t>II</w:t>
      </w:r>
      <w:bookmarkEnd w:id="3"/>
    </w:p>
    <w:p w:rsidR="009D76D3" w:rsidRPr="009D76D3" w:rsidRDefault="009D76D3" w:rsidP="00914543">
      <w:pPr>
        <w:spacing w:after="0" w:line="276" w:lineRule="auto"/>
        <w:jc w:val="center"/>
        <w:rPr>
          <w:b/>
          <w:color w:val="auto"/>
          <w:szCs w:val="24"/>
        </w:rPr>
      </w:pPr>
    </w:p>
    <w:p w:rsidR="009D76D3" w:rsidRPr="009D76D3" w:rsidRDefault="009D76D3" w:rsidP="00914543">
      <w:pPr>
        <w:pStyle w:val="Ttulo2"/>
        <w:spacing w:before="0" w:line="276" w:lineRule="auto"/>
        <w:jc w:val="center"/>
        <w:rPr>
          <w:rFonts w:ascii="Arial" w:hAnsi="Arial" w:cs="Arial"/>
          <w:b/>
          <w:color w:val="auto"/>
          <w:sz w:val="24"/>
          <w:szCs w:val="24"/>
        </w:rPr>
      </w:pPr>
      <w:bookmarkStart w:id="4" w:name="_Toc86782074"/>
      <w:r w:rsidRPr="009D76D3">
        <w:rPr>
          <w:rFonts w:ascii="Arial" w:hAnsi="Arial" w:cs="Arial"/>
          <w:b/>
          <w:color w:val="auto"/>
          <w:sz w:val="24"/>
          <w:szCs w:val="24"/>
        </w:rPr>
        <w:t>DO NOME, FINS, SEDE E DURAÇÃO</w:t>
      </w:r>
      <w:bookmarkEnd w:id="4"/>
    </w:p>
    <w:p w:rsidR="009D76D3" w:rsidRDefault="009D76D3" w:rsidP="00914543">
      <w:pPr>
        <w:spacing w:after="0" w:line="276" w:lineRule="auto"/>
        <w:jc w:val="both"/>
      </w:pPr>
    </w:p>
    <w:p w:rsidR="009D76D3" w:rsidRDefault="00914543" w:rsidP="00914543">
      <w:pPr>
        <w:spacing w:after="0" w:line="276" w:lineRule="auto"/>
        <w:jc w:val="both"/>
      </w:pPr>
      <w:r w:rsidRPr="00C2216A">
        <w:rPr>
          <w:b/>
        </w:rPr>
        <w:t>Art. 3</w:t>
      </w:r>
      <w:r w:rsidR="009D76D3" w:rsidRPr="00C2216A">
        <w:rPr>
          <w:b/>
        </w:rPr>
        <w:t>º</w:t>
      </w:r>
      <w:r w:rsidR="009D76D3">
        <w:t xml:space="preserve"> - A Corte </w:t>
      </w:r>
      <w:r w:rsidR="009D76D3" w:rsidRPr="009D76D3">
        <w:rPr>
          <w:color w:val="FF0000"/>
        </w:rPr>
        <w:t xml:space="preserve">XXXXX </w:t>
      </w:r>
      <w:r w:rsidR="009D76D3">
        <w:t xml:space="preserve">nº </w:t>
      </w:r>
      <w:r w:rsidR="009D76D3" w:rsidRPr="009D76D3">
        <w:rPr>
          <w:color w:val="FF0000"/>
        </w:rPr>
        <w:t>XXXX</w:t>
      </w:r>
      <w:r w:rsidR="009D76D3">
        <w:t>, doravante denominada simplesmente CORTE, fundada em data de fundação, conforme consta em Carta Constitutiva expedida pelo Supremo Conselho DeMolay Brasil (SCDB), e jurisdicionada ao Grande Conselho da Ordem DeMolay para o Estado de Minas Gerais (GCEMG), é uma associação civil, sem fins lucrativos ou econômicos, de interesse público, voltada a congregar membros da Ordem DeMolay que receberam a honraria do Grau de Chevalier;</w:t>
      </w:r>
    </w:p>
    <w:p w:rsidR="009D76D3" w:rsidRDefault="009D76D3" w:rsidP="00914543">
      <w:pPr>
        <w:spacing w:after="0" w:line="276" w:lineRule="auto"/>
        <w:jc w:val="both"/>
      </w:pPr>
    </w:p>
    <w:p w:rsidR="009D76D3" w:rsidRDefault="009D76D3" w:rsidP="00914543">
      <w:pPr>
        <w:spacing w:after="0" w:line="276" w:lineRule="auto"/>
        <w:jc w:val="both"/>
      </w:pPr>
      <w:r>
        <w:t>§ 1º - A CORTE não remunera, nem concede vantagens ou benefícios por qualquer forma ou título, a seus diretores, sócios, conselheiros, instituidores, benfeitores ou equivalentes.</w:t>
      </w:r>
    </w:p>
    <w:p w:rsidR="009D76D3" w:rsidRDefault="009D76D3" w:rsidP="00914543">
      <w:pPr>
        <w:spacing w:after="0" w:line="276" w:lineRule="auto"/>
        <w:jc w:val="both"/>
      </w:pPr>
    </w:p>
    <w:p w:rsidR="009D76D3" w:rsidRDefault="00914543" w:rsidP="00914543">
      <w:pPr>
        <w:spacing w:after="0" w:line="276" w:lineRule="auto"/>
        <w:jc w:val="both"/>
      </w:pPr>
      <w:r>
        <w:t>§ 2</w:t>
      </w:r>
      <w:r w:rsidR="009D76D3">
        <w:t>º - A CORTE tem duração por prazo indeterminado.</w:t>
      </w:r>
    </w:p>
    <w:p w:rsidR="009D76D3" w:rsidRDefault="009D76D3" w:rsidP="00914543">
      <w:pPr>
        <w:spacing w:after="0" w:line="276" w:lineRule="auto"/>
        <w:jc w:val="both"/>
      </w:pPr>
    </w:p>
    <w:p w:rsidR="009D76D3" w:rsidRDefault="00C2216A" w:rsidP="00914543">
      <w:pPr>
        <w:spacing w:after="0" w:line="276" w:lineRule="auto"/>
        <w:jc w:val="both"/>
      </w:pPr>
      <w:r>
        <w:t>Art. 3</w:t>
      </w:r>
      <w:r w:rsidR="009D76D3">
        <w:t xml:space="preserve">º. A corte será sediada na Cidade de </w:t>
      </w:r>
      <w:r w:rsidR="009D76D3" w:rsidRPr="009D76D3">
        <w:rPr>
          <w:color w:val="FF0000"/>
        </w:rPr>
        <w:t>XXX</w:t>
      </w:r>
      <w:r w:rsidR="009D76D3">
        <w:t xml:space="preserve">, Estado </w:t>
      </w:r>
      <w:r w:rsidR="009D76D3" w:rsidRPr="009D76D3">
        <w:rPr>
          <w:color w:val="FF0000"/>
        </w:rPr>
        <w:t>XXX</w:t>
      </w:r>
      <w:r w:rsidR="009D76D3">
        <w:t xml:space="preserve">, situado à Rua </w:t>
      </w:r>
      <w:r w:rsidR="009D76D3" w:rsidRPr="009D76D3">
        <w:rPr>
          <w:color w:val="FF0000"/>
        </w:rPr>
        <w:t>XXX</w:t>
      </w:r>
      <w:r w:rsidR="009D76D3">
        <w:t xml:space="preserve">, nº </w:t>
      </w:r>
      <w:r w:rsidR="009D76D3" w:rsidRPr="009D76D3">
        <w:rPr>
          <w:color w:val="FF0000"/>
        </w:rPr>
        <w:t>XXX</w:t>
      </w:r>
      <w:r w:rsidR="009D76D3">
        <w:t xml:space="preserve">, Bairro </w:t>
      </w:r>
      <w:r w:rsidR="009D76D3" w:rsidRPr="009D76D3">
        <w:rPr>
          <w:color w:val="FF0000"/>
        </w:rPr>
        <w:t>XXX</w:t>
      </w:r>
      <w:r w:rsidR="009D76D3">
        <w:t xml:space="preserve">, CEP: </w:t>
      </w:r>
      <w:r w:rsidR="009D76D3" w:rsidRPr="009D76D3">
        <w:rPr>
          <w:color w:val="FF0000"/>
        </w:rPr>
        <w:t>XXX</w:t>
      </w:r>
      <w:r w:rsidR="009D76D3">
        <w:t>,</w:t>
      </w:r>
    </w:p>
    <w:p w:rsidR="009D76D3" w:rsidRDefault="009D76D3" w:rsidP="00914543">
      <w:pPr>
        <w:spacing w:after="0" w:line="276" w:lineRule="auto"/>
        <w:jc w:val="both"/>
      </w:pPr>
    </w:p>
    <w:p w:rsidR="009D76D3" w:rsidRDefault="00C2216A" w:rsidP="00914543">
      <w:pPr>
        <w:spacing w:after="0" w:line="276" w:lineRule="auto"/>
        <w:jc w:val="both"/>
      </w:pPr>
      <w:r w:rsidRPr="00C2216A">
        <w:rPr>
          <w:b/>
        </w:rPr>
        <w:t>Art. 4</w:t>
      </w:r>
      <w:r w:rsidR="009D76D3" w:rsidRPr="00C2216A">
        <w:rPr>
          <w:b/>
        </w:rPr>
        <w:t>º</w:t>
      </w:r>
      <w:r w:rsidR="009D76D3">
        <w:t xml:space="preserve"> - A CORTE constitui entidade que tem por finalidade congregar os membros da Ordem DeMolay que tenham recebido a honraria do Grau de Chevalier para que, juntos, possam guardar pela fiel observância aos preceitos estabelecidos nos votos firmados por cada um dos membros. </w:t>
      </w:r>
    </w:p>
    <w:p w:rsidR="009D76D3" w:rsidRDefault="009D76D3" w:rsidP="00914543">
      <w:pPr>
        <w:spacing w:after="0" w:line="276" w:lineRule="auto"/>
        <w:jc w:val="both"/>
      </w:pPr>
    </w:p>
    <w:p w:rsidR="009D76D3" w:rsidRDefault="00C2216A" w:rsidP="00914543">
      <w:pPr>
        <w:spacing w:after="0" w:line="276" w:lineRule="auto"/>
        <w:jc w:val="both"/>
      </w:pPr>
      <w:r w:rsidRPr="00C2216A">
        <w:rPr>
          <w:b/>
        </w:rPr>
        <w:t>Art. 5</w:t>
      </w:r>
      <w:r w:rsidR="009D76D3" w:rsidRPr="00C2216A">
        <w:rPr>
          <w:b/>
        </w:rPr>
        <w:t>º</w:t>
      </w:r>
      <w:r w:rsidR="009D76D3">
        <w:t xml:space="preserve"> - A CORTE é constituída pelos seus </w:t>
      </w:r>
      <w:proofErr w:type="spellStart"/>
      <w:r w:rsidR="009D76D3">
        <w:t>DeMolays</w:t>
      </w:r>
      <w:proofErr w:type="spellEnd"/>
      <w:r w:rsidR="009D76D3">
        <w:t xml:space="preserve"> Ativos e Seniores dos Capítulos XXXXX, XXXXX, XXX …, que receberam o Grau Chevalier, bem como pelo Maçom que for indicado pelo Grande Conselho para Consultor da Corte.</w:t>
      </w:r>
    </w:p>
    <w:p w:rsidR="009D76D3" w:rsidRDefault="009D76D3" w:rsidP="00914543">
      <w:pPr>
        <w:spacing w:after="0" w:line="276" w:lineRule="auto"/>
        <w:jc w:val="both"/>
      </w:pPr>
    </w:p>
    <w:p w:rsidR="009D76D3" w:rsidRDefault="00C2216A" w:rsidP="00914543">
      <w:pPr>
        <w:spacing w:after="0" w:line="276" w:lineRule="auto"/>
        <w:jc w:val="both"/>
      </w:pPr>
      <w:r w:rsidRPr="00C2216A">
        <w:rPr>
          <w:b/>
        </w:rPr>
        <w:t>Art. 6</w:t>
      </w:r>
      <w:r w:rsidR="009D76D3" w:rsidRPr="00C2216A">
        <w:rPr>
          <w:b/>
        </w:rPr>
        <w:t>º</w:t>
      </w:r>
      <w:r w:rsidR="009D76D3">
        <w:t xml:space="preserve"> - A CORTE tem jurisdição interna nos assuntos afetos à sua organização e gestão, dentro do que preconizam as Leis emanadas pelo Supremo Conselho e pelo Grande Conselho.</w:t>
      </w:r>
    </w:p>
    <w:p w:rsidR="009D76D3" w:rsidRDefault="009D76D3" w:rsidP="00914543">
      <w:pPr>
        <w:spacing w:after="0" w:line="276" w:lineRule="auto"/>
        <w:jc w:val="both"/>
      </w:pPr>
    </w:p>
    <w:p w:rsidR="009D76D3" w:rsidRDefault="00C2216A" w:rsidP="00914543">
      <w:pPr>
        <w:spacing w:after="0" w:line="276" w:lineRule="auto"/>
        <w:jc w:val="both"/>
      </w:pPr>
      <w:r w:rsidRPr="00C2216A">
        <w:rPr>
          <w:b/>
        </w:rPr>
        <w:t>Art. 7</w:t>
      </w:r>
      <w:r w:rsidR="009D76D3" w:rsidRPr="00C2216A">
        <w:rPr>
          <w:b/>
        </w:rPr>
        <w:t>º -</w:t>
      </w:r>
      <w:r w:rsidR="009D76D3">
        <w:t xml:space="preserve"> A CORTE se submete, em todos os aspectos, ao que estabelece este Regimento Interno e o Estatuto Social (quando houver). Além disso, esta Corte obedecerá, necessariamente, às disposições, do Estatuto Social e das Regras e Regulamentos do Supremo Conselho e do Grande Conselho, bem como às disposições legais e regimentais que lhe forem aplicáveis, incluindo atos normativos, resoluções, decretos, circulares, dentre outros.</w:t>
      </w:r>
    </w:p>
    <w:p w:rsidR="009D76D3" w:rsidRDefault="009D76D3" w:rsidP="00914543">
      <w:pPr>
        <w:spacing w:after="0" w:line="276" w:lineRule="auto"/>
        <w:jc w:val="both"/>
      </w:pPr>
    </w:p>
    <w:p w:rsidR="00F51C90" w:rsidRDefault="00F51C90" w:rsidP="00914543">
      <w:pPr>
        <w:spacing w:after="0" w:line="276" w:lineRule="auto"/>
        <w:jc w:val="both"/>
      </w:pPr>
    </w:p>
    <w:p w:rsidR="009D76D3" w:rsidRPr="009D76D3" w:rsidRDefault="009D76D3" w:rsidP="00914543">
      <w:pPr>
        <w:pStyle w:val="Ttulo1"/>
        <w:spacing w:before="0" w:line="276" w:lineRule="auto"/>
        <w:jc w:val="center"/>
        <w:rPr>
          <w:rFonts w:ascii="Arial" w:hAnsi="Arial" w:cs="Arial"/>
          <w:b/>
          <w:color w:val="auto"/>
          <w:sz w:val="24"/>
          <w:szCs w:val="24"/>
        </w:rPr>
      </w:pPr>
      <w:bookmarkStart w:id="5" w:name="_Toc86782075"/>
      <w:r w:rsidRPr="009D76D3">
        <w:rPr>
          <w:rFonts w:ascii="Arial" w:hAnsi="Arial" w:cs="Arial"/>
          <w:b/>
          <w:color w:val="auto"/>
          <w:sz w:val="24"/>
          <w:szCs w:val="24"/>
        </w:rPr>
        <w:t>CAPÍTULO II</w:t>
      </w:r>
      <w:bookmarkEnd w:id="5"/>
    </w:p>
    <w:p w:rsidR="009D76D3" w:rsidRPr="009D76D3" w:rsidRDefault="009D76D3" w:rsidP="00914543">
      <w:pPr>
        <w:spacing w:after="0" w:line="276" w:lineRule="auto"/>
        <w:jc w:val="center"/>
        <w:rPr>
          <w:b/>
          <w:color w:val="auto"/>
          <w:szCs w:val="24"/>
        </w:rPr>
      </w:pPr>
    </w:p>
    <w:p w:rsidR="009D76D3" w:rsidRPr="009D76D3" w:rsidRDefault="009D76D3" w:rsidP="00914543">
      <w:pPr>
        <w:pStyle w:val="Ttulo2"/>
        <w:spacing w:before="0" w:line="276" w:lineRule="auto"/>
        <w:jc w:val="center"/>
        <w:rPr>
          <w:rFonts w:ascii="Arial" w:hAnsi="Arial" w:cs="Arial"/>
          <w:b/>
          <w:color w:val="auto"/>
          <w:sz w:val="24"/>
          <w:szCs w:val="24"/>
        </w:rPr>
      </w:pPr>
      <w:bookmarkStart w:id="6" w:name="_Toc86782076"/>
      <w:r w:rsidRPr="009D76D3">
        <w:rPr>
          <w:rFonts w:ascii="Arial" w:hAnsi="Arial" w:cs="Arial"/>
          <w:b/>
          <w:color w:val="auto"/>
          <w:sz w:val="24"/>
          <w:szCs w:val="24"/>
        </w:rPr>
        <w:t>DOS MEMBROS, SEUS DIREITOS E DEVERES</w:t>
      </w:r>
      <w:bookmarkEnd w:id="6"/>
    </w:p>
    <w:p w:rsidR="009D76D3" w:rsidRDefault="009D76D3" w:rsidP="00914543">
      <w:pPr>
        <w:spacing w:after="0" w:line="276" w:lineRule="auto"/>
        <w:jc w:val="both"/>
      </w:pPr>
    </w:p>
    <w:p w:rsidR="009D76D3" w:rsidRDefault="00C2216A" w:rsidP="00914543">
      <w:pPr>
        <w:spacing w:after="0" w:line="276" w:lineRule="auto"/>
        <w:jc w:val="both"/>
      </w:pPr>
      <w:r w:rsidRPr="00C2216A">
        <w:rPr>
          <w:b/>
        </w:rPr>
        <w:lastRenderedPageBreak/>
        <w:t>Art.8</w:t>
      </w:r>
      <w:r w:rsidR="009D76D3" w:rsidRPr="00C2216A">
        <w:rPr>
          <w:b/>
        </w:rPr>
        <w:t>º</w:t>
      </w:r>
      <w:r w:rsidR="009D76D3">
        <w:t xml:space="preserve"> – A CORTE </w:t>
      </w:r>
      <w:r w:rsidR="00963094" w:rsidRPr="00963094">
        <w:t>compõe-se de número ilimitado de membros, admitidos conforme legislação e procedimentos ritualísticos em vigor pelo Supre</w:t>
      </w:r>
      <w:r w:rsidR="00963094">
        <w:t>mo Conselho e o Grande Conselho</w:t>
      </w:r>
      <w:r w:rsidR="00D023CB">
        <w:t>, desde que regula</w:t>
      </w:r>
      <w:r w:rsidR="00963094">
        <w:t>r</w:t>
      </w:r>
      <w:r w:rsidR="00D023CB">
        <w:t>mente filiados aos Capítulos que compõe a organização.</w:t>
      </w:r>
    </w:p>
    <w:p w:rsidR="009D76D3" w:rsidRDefault="009D76D3" w:rsidP="00914543">
      <w:pPr>
        <w:spacing w:after="0" w:line="276" w:lineRule="auto"/>
        <w:jc w:val="both"/>
      </w:pPr>
    </w:p>
    <w:p w:rsidR="009D76D3" w:rsidRDefault="009D76D3" w:rsidP="00914543">
      <w:pPr>
        <w:spacing w:after="0" w:line="276" w:lineRule="auto"/>
        <w:jc w:val="both"/>
      </w:pPr>
      <w:r w:rsidRPr="00C2216A">
        <w:rPr>
          <w:b/>
        </w:rPr>
        <w:t xml:space="preserve">Art. </w:t>
      </w:r>
      <w:r w:rsidR="00C2216A" w:rsidRPr="00C2216A">
        <w:rPr>
          <w:b/>
        </w:rPr>
        <w:t>9</w:t>
      </w:r>
      <w:r w:rsidRPr="00C2216A">
        <w:rPr>
          <w:b/>
        </w:rPr>
        <w:t>º</w:t>
      </w:r>
      <w:r>
        <w:t xml:space="preserve"> - São deveres de todos os membros da corte seguir rigorosamente as instruções apresentadas e compromissos firmados no voto aliança recebido no livreto e preenchido no SISDM.</w:t>
      </w:r>
    </w:p>
    <w:p w:rsidR="00D023CB" w:rsidRDefault="00D023CB" w:rsidP="00914543">
      <w:pPr>
        <w:spacing w:after="0" w:line="276" w:lineRule="auto"/>
        <w:jc w:val="both"/>
      </w:pPr>
    </w:p>
    <w:p w:rsidR="00D023CB" w:rsidRDefault="00D023CB" w:rsidP="00914543">
      <w:pPr>
        <w:spacing w:after="0" w:line="276" w:lineRule="auto"/>
        <w:jc w:val="both"/>
      </w:pPr>
      <w:r>
        <w:t>Parágrafo único - É obrigação de todo membro da CORTE cumprir anualmente, no dia oito de novembro, o “compromisso tradicional”, conforme a sua promessa, relatando tal fato ao Supremo Conselho por meio de formulário eletrônico, sob pena de suspensão e cassação da honraria, no termos da legislação nacional.</w:t>
      </w:r>
    </w:p>
    <w:p w:rsidR="009D76D3" w:rsidRDefault="009D76D3" w:rsidP="00914543">
      <w:pPr>
        <w:spacing w:after="0" w:line="276" w:lineRule="auto"/>
        <w:jc w:val="both"/>
      </w:pPr>
    </w:p>
    <w:p w:rsidR="009D76D3" w:rsidRDefault="00C2216A" w:rsidP="00914543">
      <w:pPr>
        <w:spacing w:after="0" w:line="276" w:lineRule="auto"/>
        <w:jc w:val="both"/>
      </w:pPr>
      <w:r w:rsidRPr="00C2216A">
        <w:rPr>
          <w:b/>
        </w:rPr>
        <w:t>Art. 10</w:t>
      </w:r>
      <w:r w:rsidR="009D76D3" w:rsidRPr="00C2216A">
        <w:rPr>
          <w:b/>
        </w:rPr>
        <w:t>º</w:t>
      </w:r>
      <w:r w:rsidR="009D76D3">
        <w:t xml:space="preserve"> – São direitos de todos os membros regulares:</w:t>
      </w:r>
    </w:p>
    <w:p w:rsidR="009D76D3" w:rsidRDefault="009D76D3" w:rsidP="00914543">
      <w:pPr>
        <w:spacing w:after="0" w:line="276" w:lineRule="auto"/>
        <w:jc w:val="both"/>
      </w:pPr>
    </w:p>
    <w:p w:rsidR="009D76D3" w:rsidRDefault="009D76D3" w:rsidP="00914543">
      <w:pPr>
        <w:spacing w:after="0" w:line="276" w:lineRule="auto"/>
        <w:jc w:val="both"/>
      </w:pPr>
      <w:r>
        <w:t>a) Votar e ser votado nos processos eleitorais, nos termos, condições e restrições da legislação do Supremo Conselho e do Grande Conselho;</w:t>
      </w:r>
    </w:p>
    <w:p w:rsidR="00F51C90" w:rsidRDefault="00F51C90" w:rsidP="00914543">
      <w:pPr>
        <w:spacing w:after="0" w:line="276" w:lineRule="auto"/>
        <w:jc w:val="both"/>
      </w:pPr>
    </w:p>
    <w:p w:rsidR="009D76D3" w:rsidRDefault="009D76D3" w:rsidP="00914543">
      <w:pPr>
        <w:spacing w:after="0" w:line="276" w:lineRule="auto"/>
        <w:jc w:val="both"/>
      </w:pPr>
      <w:r>
        <w:t xml:space="preserve">b) Participar de qualquer atividade que venha </w:t>
      </w:r>
      <w:r w:rsidR="00F51C90">
        <w:t xml:space="preserve">a </w:t>
      </w:r>
      <w:r w:rsidR="00E40428">
        <w:t>ser promovida pela corte;</w:t>
      </w:r>
    </w:p>
    <w:p w:rsidR="00E40428" w:rsidRDefault="00E40428" w:rsidP="00914543">
      <w:pPr>
        <w:spacing w:after="0" w:line="276" w:lineRule="auto"/>
        <w:jc w:val="both"/>
      </w:pPr>
    </w:p>
    <w:p w:rsidR="00E40428" w:rsidRDefault="00E40428" w:rsidP="00914543">
      <w:pPr>
        <w:spacing w:after="0" w:line="276" w:lineRule="auto"/>
        <w:jc w:val="both"/>
      </w:pPr>
      <w:r>
        <w:t>c) Se apresentar ritualisticamente como portador do Grau de Chevalier e membro da CORTE, gozando de todas as prerrogativas cabíveis.</w:t>
      </w:r>
    </w:p>
    <w:p w:rsidR="009D76D3" w:rsidRDefault="009D76D3" w:rsidP="00914543">
      <w:pPr>
        <w:spacing w:after="0" w:line="276" w:lineRule="auto"/>
        <w:jc w:val="both"/>
      </w:pPr>
    </w:p>
    <w:p w:rsidR="00F51C90" w:rsidRDefault="00F51C90" w:rsidP="00914543">
      <w:pPr>
        <w:spacing w:after="0" w:line="276" w:lineRule="auto"/>
        <w:jc w:val="both"/>
      </w:pPr>
    </w:p>
    <w:p w:rsidR="009D76D3" w:rsidRPr="009D76D3" w:rsidRDefault="009D76D3" w:rsidP="00914543">
      <w:pPr>
        <w:pStyle w:val="Ttulo1"/>
        <w:spacing w:before="0" w:line="276" w:lineRule="auto"/>
        <w:jc w:val="center"/>
        <w:rPr>
          <w:rFonts w:ascii="Arial" w:hAnsi="Arial" w:cs="Arial"/>
          <w:b/>
          <w:color w:val="auto"/>
          <w:sz w:val="24"/>
          <w:szCs w:val="24"/>
        </w:rPr>
      </w:pPr>
      <w:bookmarkStart w:id="7" w:name="_Toc86782077"/>
      <w:r w:rsidRPr="009D76D3">
        <w:rPr>
          <w:rFonts w:ascii="Arial" w:hAnsi="Arial" w:cs="Arial"/>
          <w:b/>
          <w:color w:val="auto"/>
          <w:sz w:val="24"/>
          <w:szCs w:val="24"/>
        </w:rPr>
        <w:t>CAPÍTULO III</w:t>
      </w:r>
      <w:bookmarkEnd w:id="7"/>
    </w:p>
    <w:p w:rsidR="009D76D3" w:rsidRPr="009D76D3" w:rsidRDefault="009D76D3" w:rsidP="00914543">
      <w:pPr>
        <w:spacing w:after="0" w:line="276" w:lineRule="auto"/>
        <w:jc w:val="center"/>
        <w:rPr>
          <w:b/>
          <w:color w:val="auto"/>
          <w:szCs w:val="24"/>
        </w:rPr>
      </w:pPr>
    </w:p>
    <w:p w:rsidR="009D76D3" w:rsidRPr="009D76D3" w:rsidRDefault="009D76D3" w:rsidP="00914543">
      <w:pPr>
        <w:pStyle w:val="Ttulo2"/>
        <w:spacing w:before="0" w:line="276" w:lineRule="auto"/>
        <w:jc w:val="center"/>
        <w:rPr>
          <w:rFonts w:ascii="Arial" w:hAnsi="Arial" w:cs="Arial"/>
          <w:b/>
          <w:color w:val="auto"/>
          <w:sz w:val="24"/>
          <w:szCs w:val="24"/>
        </w:rPr>
      </w:pPr>
      <w:bookmarkStart w:id="8" w:name="_Toc86782078"/>
      <w:r w:rsidRPr="009D76D3">
        <w:rPr>
          <w:rFonts w:ascii="Arial" w:hAnsi="Arial" w:cs="Arial"/>
          <w:b/>
          <w:color w:val="auto"/>
          <w:sz w:val="24"/>
          <w:szCs w:val="24"/>
        </w:rPr>
        <w:t>DA ADMINISTRAÇÃO</w:t>
      </w:r>
      <w:bookmarkEnd w:id="8"/>
    </w:p>
    <w:p w:rsidR="009D76D3" w:rsidRDefault="009D76D3" w:rsidP="00914543">
      <w:pPr>
        <w:spacing w:after="0" w:line="276" w:lineRule="auto"/>
        <w:jc w:val="both"/>
      </w:pPr>
    </w:p>
    <w:p w:rsidR="00F51C90" w:rsidRDefault="00C2216A" w:rsidP="00914543">
      <w:pPr>
        <w:spacing w:after="0" w:line="276" w:lineRule="auto"/>
        <w:jc w:val="both"/>
      </w:pPr>
      <w:r w:rsidRPr="00C2216A">
        <w:rPr>
          <w:b/>
        </w:rPr>
        <w:t>Art. 11</w:t>
      </w:r>
      <w:r w:rsidR="00F51C90">
        <w:t xml:space="preserve"> – </w:t>
      </w:r>
      <w:r w:rsidR="009D76D3">
        <w:t>A CORTE será ad</w:t>
      </w:r>
      <w:r w:rsidR="00F51C90">
        <w:t>ministrada</w:t>
      </w:r>
      <w:r w:rsidR="009D76D3">
        <w:t xml:space="preserve"> pelos Oficiais</w:t>
      </w:r>
      <w:r w:rsidR="00F51C90">
        <w:t>,</w:t>
      </w:r>
      <w:r w:rsidR="009D76D3">
        <w:t xml:space="preserve"> cujos cargos são os seguintes:</w:t>
      </w:r>
    </w:p>
    <w:p w:rsidR="009D76D3" w:rsidRDefault="009D76D3" w:rsidP="00914543">
      <w:pPr>
        <w:spacing w:after="0" w:line="276" w:lineRule="auto"/>
        <w:jc w:val="both"/>
      </w:pPr>
      <w:r>
        <w:t xml:space="preserve"> </w:t>
      </w:r>
    </w:p>
    <w:p w:rsidR="009D76D3" w:rsidRDefault="009D76D3" w:rsidP="00914543">
      <w:pPr>
        <w:pStyle w:val="PargrafodaLista"/>
        <w:numPr>
          <w:ilvl w:val="0"/>
          <w:numId w:val="1"/>
        </w:numPr>
        <w:spacing w:after="0" w:line="276" w:lineRule="auto"/>
        <w:ind w:left="0" w:firstLine="0"/>
        <w:jc w:val="both"/>
      </w:pPr>
      <w:r>
        <w:t xml:space="preserve">Grande Comendador Leste; </w:t>
      </w:r>
    </w:p>
    <w:p w:rsidR="009D76D3" w:rsidRDefault="009D76D3" w:rsidP="00914543">
      <w:pPr>
        <w:pStyle w:val="PargrafodaLista"/>
        <w:numPr>
          <w:ilvl w:val="0"/>
          <w:numId w:val="1"/>
        </w:numPr>
        <w:spacing w:after="0" w:line="276" w:lineRule="auto"/>
        <w:ind w:left="0" w:firstLine="0"/>
        <w:jc w:val="both"/>
      </w:pPr>
      <w:r>
        <w:t>Grande Comendador Oeste;</w:t>
      </w:r>
    </w:p>
    <w:p w:rsidR="009D76D3" w:rsidRDefault="009D76D3" w:rsidP="00914543">
      <w:pPr>
        <w:pStyle w:val="PargrafodaLista"/>
        <w:numPr>
          <w:ilvl w:val="0"/>
          <w:numId w:val="1"/>
        </w:numPr>
        <w:spacing w:after="0" w:line="276" w:lineRule="auto"/>
        <w:ind w:left="0" w:firstLine="0"/>
        <w:jc w:val="both"/>
      </w:pPr>
      <w:r>
        <w:t>Grande Comendador Sul;</w:t>
      </w:r>
    </w:p>
    <w:p w:rsidR="009D76D3" w:rsidRDefault="009D76D3" w:rsidP="00914543">
      <w:pPr>
        <w:pStyle w:val="PargrafodaLista"/>
        <w:numPr>
          <w:ilvl w:val="0"/>
          <w:numId w:val="1"/>
        </w:numPr>
        <w:spacing w:after="0" w:line="276" w:lineRule="auto"/>
        <w:ind w:left="0" w:firstLine="0"/>
        <w:jc w:val="both"/>
      </w:pPr>
      <w:r>
        <w:t xml:space="preserve">Secretário-Tesoureiro; </w:t>
      </w:r>
    </w:p>
    <w:p w:rsidR="009D76D3" w:rsidRDefault="009D76D3" w:rsidP="00914543">
      <w:pPr>
        <w:pStyle w:val="PargrafodaLista"/>
        <w:numPr>
          <w:ilvl w:val="0"/>
          <w:numId w:val="1"/>
        </w:numPr>
        <w:spacing w:after="0" w:line="276" w:lineRule="auto"/>
        <w:ind w:left="0" w:firstLine="0"/>
        <w:jc w:val="both"/>
      </w:pPr>
      <w:r>
        <w:t>Grande Capelão;</w:t>
      </w:r>
    </w:p>
    <w:p w:rsidR="009D76D3" w:rsidRDefault="009D76D3" w:rsidP="00914543">
      <w:pPr>
        <w:pStyle w:val="PargrafodaLista"/>
        <w:numPr>
          <w:ilvl w:val="0"/>
          <w:numId w:val="1"/>
        </w:numPr>
        <w:spacing w:after="0" w:line="276" w:lineRule="auto"/>
        <w:ind w:left="0" w:firstLine="0"/>
        <w:jc w:val="both"/>
      </w:pPr>
      <w:r>
        <w:t>Grande Mestre Cerimônias;</w:t>
      </w:r>
    </w:p>
    <w:p w:rsidR="009D76D3" w:rsidRDefault="009D76D3" w:rsidP="00914543">
      <w:pPr>
        <w:spacing w:after="0" w:line="276" w:lineRule="auto"/>
        <w:jc w:val="both"/>
      </w:pPr>
    </w:p>
    <w:p w:rsidR="00F51C90" w:rsidRDefault="009D76D3" w:rsidP="00914543">
      <w:pPr>
        <w:spacing w:after="0" w:line="276" w:lineRule="auto"/>
        <w:jc w:val="both"/>
      </w:pPr>
      <w:r w:rsidRPr="00C2216A">
        <w:rPr>
          <w:b/>
        </w:rPr>
        <w:t>§1º -</w:t>
      </w:r>
      <w:r>
        <w:t xml:space="preserve">  Os cargos </w:t>
      </w:r>
      <w:r w:rsidR="00F51C90">
        <w:t>de Grande Comendador Leste, Grande Comendador Oeste, Grande Comendador Sul e Secre</w:t>
      </w:r>
      <w:r w:rsidR="00D023CB">
        <w:t>tário-Tesoureiro serão eletivos.</w:t>
      </w:r>
      <w:r w:rsidR="00F51C90">
        <w:t xml:space="preserve"> Já</w:t>
      </w:r>
      <w:r>
        <w:t xml:space="preserve"> os demais cargos serão preenchidos por convite e nomeação, a critério do</w:t>
      </w:r>
      <w:r w:rsidR="00F51C90">
        <w:t xml:space="preserve"> Chevalier</w:t>
      </w:r>
      <w:r>
        <w:t xml:space="preserve"> eleito</w:t>
      </w:r>
      <w:r w:rsidR="00F51C90">
        <w:t xml:space="preserve"> </w:t>
      </w:r>
      <w:r>
        <w:t>Grande Comendador do Leste.</w:t>
      </w:r>
    </w:p>
    <w:p w:rsidR="009D76D3" w:rsidRDefault="009D76D3" w:rsidP="00914543">
      <w:pPr>
        <w:spacing w:after="0" w:line="276" w:lineRule="auto"/>
        <w:jc w:val="both"/>
      </w:pPr>
      <w:r>
        <w:t xml:space="preserve"> </w:t>
      </w:r>
    </w:p>
    <w:p w:rsidR="009D76D3" w:rsidRDefault="009D76D3" w:rsidP="00914543">
      <w:pPr>
        <w:spacing w:after="0" w:line="276" w:lineRule="auto"/>
        <w:jc w:val="both"/>
      </w:pPr>
      <w:r w:rsidRPr="00C2216A">
        <w:rPr>
          <w:b/>
        </w:rPr>
        <w:t>§2º -</w:t>
      </w:r>
      <w:r>
        <w:t xml:space="preserve"> Todos os membros da CORTE têm direito a voto. </w:t>
      </w:r>
    </w:p>
    <w:p w:rsidR="00F51C90" w:rsidRDefault="00F51C90" w:rsidP="00914543">
      <w:pPr>
        <w:spacing w:after="0" w:line="276" w:lineRule="auto"/>
        <w:jc w:val="both"/>
      </w:pPr>
    </w:p>
    <w:p w:rsidR="009D76D3" w:rsidRDefault="009D76D3" w:rsidP="00914543">
      <w:pPr>
        <w:spacing w:after="0" w:line="276" w:lineRule="auto"/>
        <w:jc w:val="both"/>
      </w:pPr>
      <w:r w:rsidRPr="00C2216A">
        <w:rPr>
          <w:b/>
        </w:rPr>
        <w:t>§3º -</w:t>
      </w:r>
      <w:r>
        <w:t xml:space="preserve">  As eleições deverão </w:t>
      </w:r>
      <w:r w:rsidR="00F51C90">
        <w:t>ocorrer</w:t>
      </w:r>
      <w:r>
        <w:t xml:space="preserve"> por voto secreto e serem referendadas pelo Consultor da CORTE, a qual compete deliberar sobre eventuais divergências pelo que </w:t>
      </w:r>
      <w:r>
        <w:lastRenderedPageBreak/>
        <w:t xml:space="preserve">dispuser o Estatuto Social e o Regulamento Geral do Grande Conselho e do Supremo Conselho. </w:t>
      </w:r>
    </w:p>
    <w:p w:rsidR="00F51C90" w:rsidRDefault="00F51C90" w:rsidP="00914543">
      <w:pPr>
        <w:spacing w:after="0" w:line="276" w:lineRule="auto"/>
        <w:jc w:val="both"/>
      </w:pPr>
    </w:p>
    <w:p w:rsidR="009D76D3" w:rsidRDefault="009D76D3" w:rsidP="00914543">
      <w:pPr>
        <w:spacing w:after="0" w:line="276" w:lineRule="auto"/>
        <w:jc w:val="both"/>
      </w:pPr>
      <w:r w:rsidRPr="00C2216A">
        <w:rPr>
          <w:b/>
        </w:rPr>
        <w:t>§4°</w:t>
      </w:r>
      <w:r>
        <w:t xml:space="preserve"> - O mandato da administração da CORTE será de um ano,</w:t>
      </w:r>
      <w:r w:rsidR="00D023CB">
        <w:t xml:space="preserve"> vedada a reeleição,</w:t>
      </w:r>
      <w:r>
        <w:t xml:space="preserve"> devendo as eleições ser realizadas no último mês do ano</w:t>
      </w:r>
      <w:r w:rsidR="00F51C90">
        <w:t>,</w:t>
      </w:r>
      <w:r>
        <w:t xml:space="preserve"> </w:t>
      </w:r>
      <w:r w:rsidR="00F51C90">
        <w:t>com a instalação</w:t>
      </w:r>
      <w:r>
        <w:t xml:space="preserve"> </w:t>
      </w:r>
      <w:r w:rsidR="00F51C90">
        <w:t>ocorrendo</w:t>
      </w:r>
      <w:r>
        <w:t xml:space="preserve"> de forma concomitante ao resultado da eleição. </w:t>
      </w:r>
    </w:p>
    <w:p w:rsidR="00F13598" w:rsidRDefault="00F13598" w:rsidP="00914543">
      <w:pPr>
        <w:spacing w:after="0" w:line="276" w:lineRule="auto"/>
        <w:jc w:val="both"/>
      </w:pPr>
    </w:p>
    <w:p w:rsidR="00F13598" w:rsidRDefault="00F13598" w:rsidP="00914543">
      <w:pPr>
        <w:spacing w:after="0" w:line="276" w:lineRule="auto"/>
        <w:jc w:val="both"/>
      </w:pPr>
      <w:r w:rsidRPr="00C2216A">
        <w:rPr>
          <w:b/>
        </w:rPr>
        <w:t>§5º</w:t>
      </w:r>
      <w:r>
        <w:t xml:space="preserve"> - O Grande Comendador do Leste presidirá as investiduras da CORTE, sendo o seus substitutos imediatos o Comendador Escudeiro e o Comendador Pajem.</w:t>
      </w:r>
    </w:p>
    <w:p w:rsidR="009D76D3" w:rsidRDefault="009D76D3" w:rsidP="00914543">
      <w:pPr>
        <w:spacing w:after="0" w:line="276" w:lineRule="auto"/>
        <w:jc w:val="both"/>
      </w:pPr>
    </w:p>
    <w:p w:rsidR="00D023CB" w:rsidRDefault="00C2216A" w:rsidP="00914543">
      <w:pPr>
        <w:spacing w:after="0" w:line="276" w:lineRule="auto"/>
        <w:jc w:val="both"/>
      </w:pPr>
      <w:r w:rsidRPr="00C2216A">
        <w:rPr>
          <w:b/>
        </w:rPr>
        <w:t>Art. 12</w:t>
      </w:r>
      <w:r w:rsidR="00F51C90">
        <w:t xml:space="preserve"> –</w:t>
      </w:r>
      <w:r w:rsidR="00D023CB">
        <w:t xml:space="preserve"> São requisitos de elegibilidade para os cargos de Grande Comendador do Leste, Comendador do Oeste, Comendador do Sul, Secretário-Tesoureiro:</w:t>
      </w:r>
    </w:p>
    <w:p w:rsidR="00D023CB" w:rsidRDefault="00D023CB" w:rsidP="00914543">
      <w:pPr>
        <w:spacing w:after="0" w:line="276" w:lineRule="auto"/>
        <w:jc w:val="both"/>
      </w:pPr>
    </w:p>
    <w:p w:rsidR="00D023CB" w:rsidRDefault="00D023CB" w:rsidP="00914543">
      <w:pPr>
        <w:spacing w:after="0" w:line="276" w:lineRule="auto"/>
        <w:jc w:val="both"/>
      </w:pPr>
      <w:r>
        <w:t>I – estar regular perante o Supremo Conselho e perante a CORTE;</w:t>
      </w:r>
    </w:p>
    <w:p w:rsidR="00D023CB" w:rsidRDefault="00D023CB" w:rsidP="00914543">
      <w:pPr>
        <w:spacing w:after="0" w:line="276" w:lineRule="auto"/>
        <w:jc w:val="both"/>
      </w:pPr>
    </w:p>
    <w:p w:rsidR="00D023CB" w:rsidRDefault="00D023CB" w:rsidP="00914543">
      <w:pPr>
        <w:spacing w:after="0" w:line="276" w:lineRule="auto"/>
        <w:jc w:val="both"/>
      </w:pPr>
      <w:r>
        <w:t>II – possuir, no mínimo, 06 (seis) meses de investidura na honraria;</w:t>
      </w:r>
    </w:p>
    <w:p w:rsidR="00D023CB" w:rsidRDefault="00D023CB" w:rsidP="00914543">
      <w:pPr>
        <w:spacing w:after="0" w:line="276" w:lineRule="auto"/>
        <w:jc w:val="both"/>
      </w:pPr>
    </w:p>
    <w:p w:rsidR="00D023CB" w:rsidRDefault="00D023CB" w:rsidP="00914543">
      <w:pPr>
        <w:spacing w:after="0" w:line="276" w:lineRule="auto"/>
        <w:jc w:val="both"/>
      </w:pPr>
      <w:r>
        <w:t>III – ter exercido por uma gestão completa ou estar exercendo o cargo de Comendador do Oeste e Comendador do Sul, para o candidato a Grande Comendador do Leste;</w:t>
      </w:r>
    </w:p>
    <w:p w:rsidR="00D023CB" w:rsidRDefault="00D023CB" w:rsidP="00914543">
      <w:pPr>
        <w:spacing w:after="0" w:line="276" w:lineRule="auto"/>
        <w:jc w:val="both"/>
      </w:pPr>
    </w:p>
    <w:p w:rsidR="00F51C90" w:rsidRDefault="00D023CB" w:rsidP="00914543">
      <w:pPr>
        <w:spacing w:after="0" w:line="276" w:lineRule="auto"/>
        <w:jc w:val="both"/>
      </w:pPr>
      <w:r>
        <w:t>IV – se Sênior DeMolay, estar regular junto à Associação DeMolay Alumni Brasil.</w:t>
      </w:r>
    </w:p>
    <w:p w:rsidR="00F51C90" w:rsidRDefault="00F51C90" w:rsidP="00914543">
      <w:pPr>
        <w:spacing w:after="0" w:line="276" w:lineRule="auto"/>
        <w:jc w:val="both"/>
      </w:pPr>
    </w:p>
    <w:p w:rsidR="009D76D3" w:rsidRDefault="00C2216A" w:rsidP="00914543">
      <w:pPr>
        <w:spacing w:after="0" w:line="276" w:lineRule="auto"/>
        <w:jc w:val="both"/>
      </w:pPr>
      <w:r>
        <w:rPr>
          <w:b/>
        </w:rPr>
        <w:t>Art. 13</w:t>
      </w:r>
      <w:r w:rsidR="009D76D3">
        <w:t xml:space="preserve"> – As candidaturas individuais deverão ser registradas junto ao </w:t>
      </w:r>
      <w:r w:rsidR="00E40428">
        <w:t>Grande Comendador do Leste</w:t>
      </w:r>
      <w:r w:rsidR="009D76D3">
        <w:t xml:space="preserve"> em até 30 (trinta) dias antes da eleição e deverão ser rejeitadas pelo CONSULTOR quando não atenderem ao disposto neste Regimento Interno e na legislação do Supremo Conselho e do Grande Conselho.</w:t>
      </w:r>
    </w:p>
    <w:p w:rsidR="00F13598" w:rsidRDefault="00F13598" w:rsidP="00914543">
      <w:pPr>
        <w:spacing w:after="0" w:line="276" w:lineRule="auto"/>
        <w:jc w:val="both"/>
      </w:pPr>
    </w:p>
    <w:p w:rsidR="00F13598" w:rsidRDefault="00E40428" w:rsidP="00914543">
      <w:pPr>
        <w:spacing w:after="0" w:line="276" w:lineRule="auto"/>
        <w:jc w:val="both"/>
      </w:pPr>
      <w:r w:rsidRPr="00C2216A">
        <w:rPr>
          <w:b/>
        </w:rPr>
        <w:t>§1º</w:t>
      </w:r>
      <w:r>
        <w:t xml:space="preserve"> -</w:t>
      </w:r>
      <w:r w:rsidR="00F13598">
        <w:t xml:space="preserve"> As eleições nas Cortes serão realizadas no dia 08 de novembro de cada ano, por ocasião da realização do compromisso tradicional.</w:t>
      </w:r>
    </w:p>
    <w:p w:rsidR="00E40428" w:rsidRDefault="00E40428" w:rsidP="00914543">
      <w:pPr>
        <w:spacing w:after="0" w:line="276" w:lineRule="auto"/>
        <w:jc w:val="both"/>
      </w:pPr>
    </w:p>
    <w:p w:rsidR="00E40428" w:rsidRDefault="00E40428" w:rsidP="00914543">
      <w:pPr>
        <w:spacing w:after="0" w:line="276" w:lineRule="auto"/>
        <w:jc w:val="both"/>
      </w:pPr>
      <w:r w:rsidRPr="00C2216A">
        <w:rPr>
          <w:b/>
        </w:rPr>
        <w:t>§2º</w:t>
      </w:r>
      <w:r>
        <w:t xml:space="preserve"> - Os eleitos serão instalados na mesma reunião em que se realizou a eleição.</w:t>
      </w:r>
    </w:p>
    <w:p w:rsidR="00F51C90" w:rsidRDefault="00F51C90" w:rsidP="00914543">
      <w:pPr>
        <w:spacing w:after="0" w:line="276" w:lineRule="auto"/>
        <w:jc w:val="both"/>
      </w:pPr>
    </w:p>
    <w:p w:rsidR="00E40428" w:rsidRDefault="00E40428" w:rsidP="00914543">
      <w:pPr>
        <w:spacing w:after="0" w:line="276" w:lineRule="auto"/>
        <w:jc w:val="both"/>
      </w:pPr>
    </w:p>
    <w:p w:rsidR="009D76D3" w:rsidRPr="009D76D3" w:rsidRDefault="009D76D3" w:rsidP="00914543">
      <w:pPr>
        <w:pStyle w:val="Ttulo1"/>
        <w:spacing w:before="0" w:line="276" w:lineRule="auto"/>
        <w:jc w:val="center"/>
        <w:rPr>
          <w:rFonts w:ascii="Arial" w:hAnsi="Arial" w:cs="Arial"/>
          <w:b/>
          <w:color w:val="auto"/>
          <w:sz w:val="24"/>
          <w:szCs w:val="24"/>
        </w:rPr>
      </w:pPr>
      <w:bookmarkStart w:id="9" w:name="_Toc86782079"/>
      <w:r w:rsidRPr="009D76D3">
        <w:rPr>
          <w:rFonts w:ascii="Arial" w:hAnsi="Arial" w:cs="Arial"/>
          <w:b/>
          <w:color w:val="auto"/>
          <w:sz w:val="24"/>
          <w:szCs w:val="24"/>
        </w:rPr>
        <w:t xml:space="preserve">CAPÍTULO </w:t>
      </w:r>
      <w:r w:rsidR="00F51C90">
        <w:rPr>
          <w:rFonts w:ascii="Arial" w:hAnsi="Arial" w:cs="Arial"/>
          <w:b/>
          <w:color w:val="auto"/>
          <w:sz w:val="24"/>
          <w:szCs w:val="24"/>
        </w:rPr>
        <w:t>I</w:t>
      </w:r>
      <w:r w:rsidRPr="009D76D3">
        <w:rPr>
          <w:rFonts w:ascii="Arial" w:hAnsi="Arial" w:cs="Arial"/>
          <w:b/>
          <w:color w:val="auto"/>
          <w:sz w:val="24"/>
          <w:szCs w:val="24"/>
        </w:rPr>
        <w:t>V</w:t>
      </w:r>
      <w:bookmarkEnd w:id="9"/>
    </w:p>
    <w:p w:rsidR="009D76D3" w:rsidRPr="009D76D3" w:rsidRDefault="009D76D3" w:rsidP="00914543">
      <w:pPr>
        <w:spacing w:after="0" w:line="276" w:lineRule="auto"/>
        <w:jc w:val="center"/>
        <w:rPr>
          <w:b/>
          <w:color w:val="auto"/>
          <w:szCs w:val="24"/>
        </w:rPr>
      </w:pPr>
    </w:p>
    <w:p w:rsidR="009D76D3" w:rsidRPr="009D76D3" w:rsidRDefault="009D76D3" w:rsidP="00914543">
      <w:pPr>
        <w:pStyle w:val="Ttulo2"/>
        <w:spacing w:before="0" w:line="276" w:lineRule="auto"/>
        <w:jc w:val="center"/>
        <w:rPr>
          <w:rFonts w:ascii="Arial" w:hAnsi="Arial" w:cs="Arial"/>
          <w:b/>
          <w:color w:val="auto"/>
          <w:sz w:val="24"/>
          <w:szCs w:val="24"/>
        </w:rPr>
      </w:pPr>
      <w:bookmarkStart w:id="10" w:name="_Toc86782080"/>
      <w:r w:rsidRPr="009D76D3">
        <w:rPr>
          <w:rFonts w:ascii="Arial" w:hAnsi="Arial" w:cs="Arial"/>
          <w:b/>
          <w:color w:val="auto"/>
          <w:sz w:val="24"/>
          <w:szCs w:val="24"/>
        </w:rPr>
        <w:t>DA COMUNICAÇÃO INTERNA</w:t>
      </w:r>
      <w:bookmarkEnd w:id="10"/>
    </w:p>
    <w:p w:rsidR="009D76D3" w:rsidRDefault="009D76D3" w:rsidP="00914543">
      <w:pPr>
        <w:spacing w:after="0" w:line="276" w:lineRule="auto"/>
        <w:jc w:val="both"/>
      </w:pPr>
    </w:p>
    <w:p w:rsidR="009D76D3" w:rsidRDefault="00C2216A" w:rsidP="00914543">
      <w:pPr>
        <w:spacing w:after="0" w:line="276" w:lineRule="auto"/>
        <w:jc w:val="both"/>
      </w:pPr>
      <w:r w:rsidRPr="00C2216A">
        <w:rPr>
          <w:b/>
        </w:rPr>
        <w:t>Art. 14</w:t>
      </w:r>
      <w:r w:rsidR="009D76D3">
        <w:t xml:space="preserve"> - A CORTE manterá canais de comunicaçã</w:t>
      </w:r>
      <w:r w:rsidR="00F51C90">
        <w:t xml:space="preserve">o interna, tais como grupos de </w:t>
      </w:r>
      <w:proofErr w:type="spellStart"/>
      <w:r w:rsidR="009D76D3">
        <w:t>whatsapp</w:t>
      </w:r>
      <w:proofErr w:type="spellEnd"/>
      <w:r w:rsidR="009D76D3">
        <w:t xml:space="preserve">, </w:t>
      </w:r>
      <w:proofErr w:type="spellStart"/>
      <w:r w:rsidR="009D76D3">
        <w:t>telegram</w:t>
      </w:r>
      <w:proofErr w:type="spellEnd"/>
      <w:r w:rsidR="009D76D3">
        <w:t xml:space="preserve"> e </w:t>
      </w:r>
      <w:proofErr w:type="spellStart"/>
      <w:r w:rsidR="009D76D3">
        <w:t>facebook</w:t>
      </w:r>
      <w:proofErr w:type="spellEnd"/>
      <w:r w:rsidR="009D76D3">
        <w:t>, visando facilitar a comunicação interna, com o objetivo de informar a todos os membros das atividades a serem realizadas.</w:t>
      </w:r>
    </w:p>
    <w:p w:rsidR="009D76D3" w:rsidRDefault="009D76D3" w:rsidP="00914543">
      <w:pPr>
        <w:spacing w:after="0" w:line="276" w:lineRule="auto"/>
        <w:jc w:val="both"/>
      </w:pPr>
    </w:p>
    <w:p w:rsidR="009D76D3" w:rsidRDefault="009D76D3" w:rsidP="00914543">
      <w:pPr>
        <w:spacing w:after="0" w:line="276" w:lineRule="auto"/>
        <w:jc w:val="both"/>
      </w:pPr>
      <w:r>
        <w:t>§ 1º – É obrigatória a presença do Consultor da Corte nos canais de comunicação supracitados;</w:t>
      </w:r>
    </w:p>
    <w:p w:rsidR="00F51C90" w:rsidRDefault="00F51C90" w:rsidP="00914543">
      <w:pPr>
        <w:spacing w:after="0" w:line="276" w:lineRule="auto"/>
        <w:jc w:val="both"/>
      </w:pPr>
    </w:p>
    <w:p w:rsidR="009D76D3" w:rsidRDefault="009D76D3" w:rsidP="00914543">
      <w:pPr>
        <w:spacing w:after="0" w:line="276" w:lineRule="auto"/>
        <w:jc w:val="both"/>
      </w:pPr>
      <w:r>
        <w:lastRenderedPageBreak/>
        <w:t>§ 2º – Eventuais atitudes não condizentes com a ética DeMolay, praticados no uso dos meios de comunicação internos, serão passíveis de punição de acordo com o Código de Ética e Disciplina da Ordem DeMolay;</w:t>
      </w:r>
    </w:p>
    <w:p w:rsidR="009D76D3" w:rsidRDefault="009D76D3" w:rsidP="00914543">
      <w:pPr>
        <w:spacing w:after="0" w:line="276" w:lineRule="auto"/>
        <w:jc w:val="both"/>
      </w:pPr>
    </w:p>
    <w:p w:rsidR="00F51C90" w:rsidRDefault="00F51C90" w:rsidP="00914543">
      <w:pPr>
        <w:spacing w:after="0" w:line="276" w:lineRule="auto"/>
        <w:jc w:val="both"/>
      </w:pPr>
    </w:p>
    <w:p w:rsidR="009D76D3" w:rsidRPr="009D76D3" w:rsidRDefault="009D76D3" w:rsidP="00914543">
      <w:pPr>
        <w:pStyle w:val="Ttulo1"/>
        <w:spacing w:before="0" w:line="276" w:lineRule="auto"/>
        <w:jc w:val="center"/>
        <w:rPr>
          <w:rFonts w:ascii="Arial" w:hAnsi="Arial" w:cs="Arial"/>
          <w:b/>
          <w:color w:val="auto"/>
          <w:sz w:val="24"/>
          <w:szCs w:val="24"/>
        </w:rPr>
      </w:pPr>
      <w:bookmarkStart w:id="11" w:name="_Toc86782081"/>
      <w:r w:rsidRPr="009D76D3">
        <w:rPr>
          <w:rFonts w:ascii="Arial" w:hAnsi="Arial" w:cs="Arial"/>
          <w:b/>
          <w:color w:val="auto"/>
          <w:sz w:val="24"/>
          <w:szCs w:val="24"/>
        </w:rPr>
        <w:t xml:space="preserve">CAPÍTULO </w:t>
      </w:r>
      <w:r w:rsidR="00F51C90">
        <w:rPr>
          <w:rFonts w:ascii="Arial" w:hAnsi="Arial" w:cs="Arial"/>
          <w:b/>
          <w:color w:val="auto"/>
          <w:sz w:val="24"/>
          <w:szCs w:val="24"/>
        </w:rPr>
        <w:t>V</w:t>
      </w:r>
      <w:bookmarkEnd w:id="11"/>
    </w:p>
    <w:p w:rsidR="009D76D3" w:rsidRPr="009D76D3" w:rsidRDefault="009D76D3" w:rsidP="00914543">
      <w:pPr>
        <w:spacing w:after="0" w:line="276" w:lineRule="auto"/>
        <w:jc w:val="center"/>
        <w:rPr>
          <w:b/>
          <w:color w:val="auto"/>
          <w:szCs w:val="24"/>
        </w:rPr>
      </w:pPr>
    </w:p>
    <w:p w:rsidR="009D76D3" w:rsidRPr="009D76D3" w:rsidRDefault="009D76D3" w:rsidP="00914543">
      <w:pPr>
        <w:pStyle w:val="Ttulo2"/>
        <w:spacing w:before="0" w:line="276" w:lineRule="auto"/>
        <w:jc w:val="center"/>
        <w:rPr>
          <w:rFonts w:ascii="Arial" w:hAnsi="Arial" w:cs="Arial"/>
          <w:b/>
          <w:color w:val="auto"/>
          <w:sz w:val="24"/>
          <w:szCs w:val="24"/>
        </w:rPr>
      </w:pPr>
      <w:bookmarkStart w:id="12" w:name="_Toc86782082"/>
      <w:r w:rsidRPr="009D76D3">
        <w:rPr>
          <w:rFonts w:ascii="Arial" w:hAnsi="Arial" w:cs="Arial"/>
          <w:b/>
          <w:color w:val="auto"/>
          <w:sz w:val="24"/>
          <w:szCs w:val="24"/>
        </w:rPr>
        <w:t>DAS TAXAS</w:t>
      </w:r>
      <w:bookmarkEnd w:id="12"/>
    </w:p>
    <w:p w:rsidR="009D76D3" w:rsidRDefault="009D76D3" w:rsidP="00914543">
      <w:pPr>
        <w:spacing w:after="0" w:line="276" w:lineRule="auto"/>
        <w:jc w:val="both"/>
      </w:pPr>
    </w:p>
    <w:p w:rsidR="009D76D3" w:rsidRDefault="009D76D3" w:rsidP="00914543">
      <w:pPr>
        <w:spacing w:after="0" w:line="276" w:lineRule="auto"/>
        <w:jc w:val="both"/>
      </w:pPr>
    </w:p>
    <w:p w:rsidR="009D76D3" w:rsidRDefault="00C2216A" w:rsidP="00914543">
      <w:pPr>
        <w:spacing w:after="0" w:line="276" w:lineRule="auto"/>
        <w:jc w:val="both"/>
      </w:pPr>
      <w:r w:rsidRPr="00C2216A">
        <w:rPr>
          <w:b/>
        </w:rPr>
        <w:t>Art. 15</w:t>
      </w:r>
      <w:r w:rsidR="009D76D3">
        <w:t xml:space="preserve"> – As taxas praticadas na CORTE seguirão necessariamente o disposto nas legislações do Grande Conselho e do Supremo Conselho.</w:t>
      </w:r>
    </w:p>
    <w:p w:rsidR="009D76D3" w:rsidRDefault="009D76D3" w:rsidP="00914543">
      <w:pPr>
        <w:spacing w:after="0" w:line="276" w:lineRule="auto"/>
        <w:jc w:val="both"/>
      </w:pPr>
    </w:p>
    <w:p w:rsidR="00F51C90" w:rsidRPr="00F51C90" w:rsidRDefault="00C2216A" w:rsidP="00914543">
      <w:pPr>
        <w:spacing w:after="0" w:line="276" w:lineRule="auto"/>
        <w:jc w:val="both"/>
        <w:rPr>
          <w:color w:val="FF0000"/>
        </w:rPr>
      </w:pPr>
      <w:r>
        <w:rPr>
          <w:color w:val="FF0000"/>
        </w:rPr>
        <w:t>Art. 16</w:t>
      </w:r>
      <w:r w:rsidR="009D76D3" w:rsidRPr="00F51C90">
        <w:rPr>
          <w:color w:val="FF0000"/>
        </w:rPr>
        <w:t xml:space="preserve"> – Além das taxas previstas na Legislação DeMolay, será cobrado o valor de R$ 15,00 (quinze reais), a título de mensalidade, vencido todo 10º (décimo) dia de cada mês subsequente ao da iniciação do membro. </w:t>
      </w:r>
    </w:p>
    <w:p w:rsidR="00F51C90" w:rsidRPr="00F51C90" w:rsidRDefault="00F51C90" w:rsidP="00914543">
      <w:pPr>
        <w:spacing w:after="0" w:line="276" w:lineRule="auto"/>
        <w:jc w:val="both"/>
        <w:rPr>
          <w:b/>
          <w:i/>
        </w:rPr>
      </w:pPr>
    </w:p>
    <w:p w:rsidR="009D76D3" w:rsidRPr="00F51C90" w:rsidRDefault="00C2216A" w:rsidP="00914543">
      <w:pPr>
        <w:spacing w:after="0" w:line="276" w:lineRule="auto"/>
        <w:jc w:val="both"/>
        <w:rPr>
          <w:b/>
          <w:i/>
          <w:color w:val="FF0000"/>
        </w:rPr>
      </w:pPr>
      <w:r>
        <w:rPr>
          <w:b/>
          <w:i/>
          <w:color w:val="FF0000"/>
        </w:rPr>
        <w:t xml:space="preserve">Opção de cada organização. </w:t>
      </w:r>
      <w:r w:rsidR="00F51C90" w:rsidRPr="00F51C90">
        <w:rPr>
          <w:b/>
          <w:i/>
          <w:color w:val="FF0000"/>
        </w:rPr>
        <w:t>Geralmente utilizada para o custeio da regularização anual e outros projetos.</w:t>
      </w:r>
    </w:p>
    <w:p w:rsidR="009D76D3" w:rsidRDefault="009D76D3" w:rsidP="00914543">
      <w:pPr>
        <w:spacing w:after="0" w:line="276" w:lineRule="auto"/>
        <w:jc w:val="both"/>
      </w:pPr>
    </w:p>
    <w:p w:rsidR="009D76D3" w:rsidRDefault="009D76D3" w:rsidP="00914543">
      <w:pPr>
        <w:spacing w:after="0" w:line="276" w:lineRule="auto"/>
        <w:jc w:val="both"/>
      </w:pPr>
    </w:p>
    <w:p w:rsidR="009D76D3" w:rsidRPr="009D76D3" w:rsidRDefault="009D76D3" w:rsidP="00914543">
      <w:pPr>
        <w:pStyle w:val="Ttulo1"/>
        <w:spacing w:before="0" w:line="276" w:lineRule="auto"/>
        <w:jc w:val="center"/>
        <w:rPr>
          <w:rFonts w:ascii="Arial" w:hAnsi="Arial" w:cs="Arial"/>
          <w:b/>
          <w:color w:val="auto"/>
          <w:sz w:val="24"/>
          <w:szCs w:val="24"/>
        </w:rPr>
      </w:pPr>
      <w:bookmarkStart w:id="13" w:name="_Toc86782083"/>
      <w:r w:rsidRPr="009D76D3">
        <w:rPr>
          <w:rFonts w:ascii="Arial" w:hAnsi="Arial" w:cs="Arial"/>
          <w:b/>
          <w:color w:val="auto"/>
          <w:sz w:val="24"/>
          <w:szCs w:val="24"/>
        </w:rPr>
        <w:t xml:space="preserve">CAPÍTULO </w:t>
      </w:r>
      <w:r w:rsidR="00F51C90">
        <w:rPr>
          <w:rFonts w:ascii="Arial" w:hAnsi="Arial" w:cs="Arial"/>
          <w:b/>
          <w:color w:val="auto"/>
          <w:sz w:val="24"/>
          <w:szCs w:val="24"/>
        </w:rPr>
        <w:t>VI</w:t>
      </w:r>
      <w:bookmarkEnd w:id="13"/>
    </w:p>
    <w:p w:rsidR="009D76D3" w:rsidRPr="009D76D3" w:rsidRDefault="009D76D3" w:rsidP="00914543">
      <w:pPr>
        <w:spacing w:after="0" w:line="276" w:lineRule="auto"/>
        <w:jc w:val="center"/>
        <w:rPr>
          <w:b/>
          <w:color w:val="auto"/>
          <w:szCs w:val="24"/>
        </w:rPr>
      </w:pPr>
    </w:p>
    <w:p w:rsidR="009D76D3" w:rsidRPr="009D76D3" w:rsidRDefault="009D76D3" w:rsidP="00914543">
      <w:pPr>
        <w:pStyle w:val="Ttulo2"/>
        <w:spacing w:before="0" w:line="276" w:lineRule="auto"/>
        <w:jc w:val="center"/>
        <w:rPr>
          <w:rFonts w:ascii="Arial" w:hAnsi="Arial" w:cs="Arial"/>
          <w:b/>
          <w:color w:val="auto"/>
          <w:sz w:val="24"/>
          <w:szCs w:val="24"/>
        </w:rPr>
      </w:pPr>
      <w:bookmarkStart w:id="14" w:name="_Toc86782084"/>
      <w:r w:rsidRPr="009D76D3">
        <w:rPr>
          <w:rFonts w:ascii="Arial" w:hAnsi="Arial" w:cs="Arial"/>
          <w:b/>
          <w:color w:val="auto"/>
          <w:sz w:val="24"/>
          <w:szCs w:val="24"/>
        </w:rPr>
        <w:t>DISPOSIÇÕES GERAIS E TRANSITÓRIAS</w:t>
      </w:r>
      <w:bookmarkEnd w:id="14"/>
    </w:p>
    <w:p w:rsidR="009D76D3" w:rsidRDefault="009D76D3" w:rsidP="00914543">
      <w:pPr>
        <w:spacing w:after="0" w:line="276" w:lineRule="auto"/>
        <w:jc w:val="both"/>
      </w:pPr>
    </w:p>
    <w:p w:rsidR="00A23192" w:rsidRDefault="00A23192" w:rsidP="00A23192">
      <w:pPr>
        <w:spacing w:line="276" w:lineRule="auto"/>
        <w:jc w:val="both"/>
        <w:rPr>
          <w:rFonts w:eastAsia="Arial"/>
          <w:szCs w:val="24"/>
        </w:rPr>
      </w:pPr>
      <w:r>
        <w:rPr>
          <w:rFonts w:eastAsia="Arial"/>
          <w:b/>
          <w:szCs w:val="24"/>
        </w:rPr>
        <w:t>Art. 51 –</w:t>
      </w:r>
      <w:r>
        <w:rPr>
          <w:rFonts w:eastAsia="Arial"/>
          <w:szCs w:val="24"/>
        </w:rPr>
        <w:t xml:space="preserve"> Este Regimento Interno entra em vigor na data de sua</w:t>
      </w:r>
      <w:r>
        <w:rPr>
          <w:rFonts w:eastAsia="Arial"/>
          <w:szCs w:val="24"/>
        </w:rPr>
        <w:t xml:space="preserve"> aprovação em Assembleia Geral da Corte</w:t>
      </w:r>
      <w:r>
        <w:rPr>
          <w:rFonts w:eastAsia="Arial"/>
          <w:szCs w:val="24"/>
        </w:rPr>
        <w:t>, revogando-se eventuais disposições em contrário.</w:t>
      </w:r>
    </w:p>
    <w:p w:rsidR="009D76D3" w:rsidRDefault="009D76D3" w:rsidP="00914543">
      <w:pPr>
        <w:spacing w:after="0" w:line="276" w:lineRule="auto"/>
        <w:jc w:val="both"/>
      </w:pPr>
    </w:p>
    <w:p w:rsidR="009D76D3" w:rsidRDefault="009D76D3" w:rsidP="00914543">
      <w:pPr>
        <w:spacing w:after="0" w:line="276" w:lineRule="auto"/>
        <w:jc w:val="both"/>
      </w:pPr>
      <w:r w:rsidRPr="00C2216A">
        <w:rPr>
          <w:b/>
        </w:rPr>
        <w:t>Art. 17</w:t>
      </w:r>
      <w:r>
        <w:t xml:space="preserve"> – O presente Regimento Interno só poderá ser reformado, modificado ou alterado, no todo ou em parte, depois de decorrido no mínimo 01 (um) ano de sua vigência, salvo para promoções de correções orto</w:t>
      </w:r>
      <w:r w:rsidR="005C2730">
        <w:t xml:space="preserve">gráficas ou para atendimento a </w:t>
      </w:r>
      <w:r>
        <w:t>alterações supervenientes na legislação nacional da Ordem DeMolay e a disposições emanadas do Supremo Conselho.</w:t>
      </w:r>
    </w:p>
    <w:p w:rsidR="009D76D3" w:rsidRDefault="009D76D3" w:rsidP="00914543">
      <w:pPr>
        <w:spacing w:after="0" w:line="276" w:lineRule="auto"/>
        <w:jc w:val="both"/>
      </w:pPr>
    </w:p>
    <w:p w:rsidR="009D76D3" w:rsidRDefault="009D76D3" w:rsidP="00914543">
      <w:pPr>
        <w:spacing w:after="0" w:line="276" w:lineRule="auto"/>
        <w:jc w:val="both"/>
      </w:pPr>
      <w:r>
        <w:t>Parágrafo único - Este Regimento Interno somente poderá ser modificado ou substituído por decisão de 2/3 (dois terços) dos membros da CORTE presentes em sessão especialmente convocada no prazo de 30</w:t>
      </w:r>
      <w:r w:rsidR="005C2730">
        <w:t xml:space="preserve"> (trinta)</w:t>
      </w:r>
      <w:r>
        <w:t xml:space="preserve"> dias e aprovada pelo Consultor para este fim.</w:t>
      </w:r>
    </w:p>
    <w:p w:rsidR="009D76D3" w:rsidRDefault="009D76D3" w:rsidP="00914543">
      <w:pPr>
        <w:spacing w:after="0" w:line="276" w:lineRule="auto"/>
        <w:jc w:val="both"/>
      </w:pPr>
    </w:p>
    <w:p w:rsidR="009D76D3" w:rsidRDefault="009D76D3" w:rsidP="00914543">
      <w:pPr>
        <w:spacing w:after="0" w:line="276" w:lineRule="auto"/>
        <w:jc w:val="both"/>
      </w:pPr>
      <w:r w:rsidRPr="00C2216A">
        <w:rPr>
          <w:b/>
        </w:rPr>
        <w:t>Art. 18</w:t>
      </w:r>
      <w:r>
        <w:t xml:space="preserve"> - Os casos omissos serão resolvidos pelo que dispuser a legislação do Supremo Conselho </w:t>
      </w:r>
      <w:r w:rsidR="00A23192">
        <w:t>e do Grande Conselho.</w:t>
      </w:r>
    </w:p>
    <w:p w:rsidR="009D76D3" w:rsidRDefault="009D76D3" w:rsidP="00914543">
      <w:pPr>
        <w:spacing w:after="0" w:line="276" w:lineRule="auto"/>
        <w:jc w:val="both"/>
      </w:pPr>
    </w:p>
    <w:p w:rsidR="009D76D3" w:rsidRDefault="009D76D3" w:rsidP="00914543">
      <w:pPr>
        <w:spacing w:after="0" w:line="276" w:lineRule="auto"/>
        <w:jc w:val="both"/>
      </w:pPr>
      <w:bookmarkStart w:id="15" w:name="_GoBack"/>
      <w:bookmarkEnd w:id="15"/>
    </w:p>
    <w:p w:rsidR="009D76D3" w:rsidRDefault="009D76D3" w:rsidP="00914543">
      <w:pPr>
        <w:spacing w:after="0" w:line="276" w:lineRule="auto"/>
        <w:jc w:val="center"/>
      </w:pPr>
      <w:r>
        <w:t>MUNICÍPIO SEDE DA CORTE, XX de XXXXXX de XXXX.</w:t>
      </w:r>
    </w:p>
    <w:p w:rsidR="009D76D3" w:rsidRDefault="009D76D3" w:rsidP="00914543">
      <w:pPr>
        <w:spacing w:after="0" w:line="276" w:lineRule="auto"/>
        <w:jc w:val="both"/>
      </w:pPr>
    </w:p>
    <w:p w:rsidR="009D76D3" w:rsidRDefault="009D76D3" w:rsidP="00914543">
      <w:pPr>
        <w:spacing w:after="0" w:line="276" w:lineRule="auto"/>
        <w:jc w:val="both"/>
      </w:pPr>
    </w:p>
    <w:p w:rsidR="009D76D3" w:rsidRDefault="009D76D3" w:rsidP="00914543">
      <w:pPr>
        <w:spacing w:after="0" w:line="276" w:lineRule="auto"/>
        <w:jc w:val="both"/>
      </w:pPr>
    </w:p>
    <w:p w:rsidR="009D76D3" w:rsidRDefault="009D76D3" w:rsidP="00914543">
      <w:pPr>
        <w:spacing w:after="0" w:line="276" w:lineRule="auto"/>
        <w:jc w:val="center"/>
      </w:pPr>
    </w:p>
    <w:p w:rsidR="009D76D3" w:rsidRDefault="009D76D3" w:rsidP="00914543">
      <w:pPr>
        <w:spacing w:after="0" w:line="276" w:lineRule="auto"/>
        <w:jc w:val="center"/>
      </w:pPr>
    </w:p>
    <w:p w:rsidR="009D76D3" w:rsidRDefault="009D76D3" w:rsidP="00914543">
      <w:pPr>
        <w:spacing w:after="0" w:line="276" w:lineRule="auto"/>
        <w:jc w:val="center"/>
      </w:pPr>
      <w:r>
        <w:t>GRANDE COMENDADOR DO LESTE</w:t>
      </w:r>
    </w:p>
    <w:p w:rsidR="009D76D3" w:rsidRDefault="009D76D3" w:rsidP="00914543">
      <w:pPr>
        <w:spacing w:after="0" w:line="276" w:lineRule="auto"/>
        <w:jc w:val="center"/>
      </w:pPr>
    </w:p>
    <w:p w:rsidR="009D76D3" w:rsidRDefault="009D76D3" w:rsidP="00914543">
      <w:pPr>
        <w:spacing w:after="0" w:line="276" w:lineRule="auto"/>
        <w:jc w:val="center"/>
      </w:pPr>
    </w:p>
    <w:p w:rsidR="009D76D3" w:rsidRDefault="009D76D3" w:rsidP="00914543">
      <w:pPr>
        <w:spacing w:after="0" w:line="276" w:lineRule="auto"/>
        <w:jc w:val="center"/>
      </w:pPr>
    </w:p>
    <w:p w:rsidR="009D76D3" w:rsidRDefault="009D76D3" w:rsidP="00914543">
      <w:pPr>
        <w:spacing w:after="0" w:line="276" w:lineRule="auto"/>
        <w:jc w:val="center"/>
      </w:pPr>
    </w:p>
    <w:p w:rsidR="009D76D3" w:rsidRDefault="009D76D3" w:rsidP="00914543">
      <w:pPr>
        <w:spacing w:after="0" w:line="276" w:lineRule="auto"/>
        <w:jc w:val="center"/>
      </w:pPr>
      <w:r>
        <w:t>SECRETÁRIO-TESOUREIRO</w:t>
      </w:r>
    </w:p>
    <w:p w:rsidR="009D76D3" w:rsidRDefault="009D76D3" w:rsidP="00914543">
      <w:pPr>
        <w:spacing w:after="0" w:line="276" w:lineRule="auto"/>
        <w:jc w:val="center"/>
      </w:pPr>
    </w:p>
    <w:p w:rsidR="009D76D3" w:rsidRDefault="009D76D3" w:rsidP="00914543">
      <w:pPr>
        <w:spacing w:after="0" w:line="276" w:lineRule="auto"/>
        <w:jc w:val="center"/>
      </w:pPr>
    </w:p>
    <w:p w:rsidR="009D76D3" w:rsidRDefault="009D76D3" w:rsidP="00914543">
      <w:pPr>
        <w:spacing w:after="0" w:line="276" w:lineRule="auto"/>
        <w:jc w:val="center"/>
      </w:pPr>
    </w:p>
    <w:p w:rsidR="009D76D3" w:rsidRDefault="009D76D3" w:rsidP="00914543">
      <w:pPr>
        <w:spacing w:after="0" w:line="276" w:lineRule="auto"/>
        <w:jc w:val="center"/>
      </w:pPr>
    </w:p>
    <w:p w:rsidR="00685916" w:rsidRDefault="009D76D3" w:rsidP="00914543">
      <w:pPr>
        <w:spacing w:after="0" w:line="276" w:lineRule="auto"/>
        <w:jc w:val="center"/>
      </w:pPr>
      <w:r>
        <w:t>CONSULTOR DA CORTE</w:t>
      </w:r>
    </w:p>
    <w:sectPr w:rsidR="00685916" w:rsidSect="00914543">
      <w:headerReference w:type="default" r:id="rId8"/>
      <w:footerReference w:type="default" r:id="rId9"/>
      <w:pgSz w:w="11906" w:h="16838" w:code="9"/>
      <w:pgMar w:top="1134" w:right="1134"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95E" w:rsidRDefault="0044495E" w:rsidP="00914543">
      <w:pPr>
        <w:spacing w:after="0" w:line="240" w:lineRule="auto"/>
      </w:pPr>
      <w:r>
        <w:separator/>
      </w:r>
    </w:p>
  </w:endnote>
  <w:endnote w:type="continuationSeparator" w:id="0">
    <w:p w:rsidR="0044495E" w:rsidRDefault="0044495E" w:rsidP="00914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9942727"/>
      <w:docPartObj>
        <w:docPartGallery w:val="Page Numbers (Bottom of Page)"/>
        <w:docPartUnique/>
      </w:docPartObj>
    </w:sdtPr>
    <w:sdtEndPr/>
    <w:sdtContent>
      <w:p w:rsidR="00914543" w:rsidRDefault="00914543" w:rsidP="00914543">
        <w:pPr>
          <w:pStyle w:val="Rodap"/>
          <w:jc w:val="right"/>
        </w:pPr>
        <w:r>
          <w:fldChar w:fldCharType="begin"/>
        </w:r>
        <w:r>
          <w:instrText>PAGE   \* MERGEFORMAT</w:instrText>
        </w:r>
        <w:r>
          <w:fldChar w:fldCharType="separate"/>
        </w:r>
        <w:r w:rsidR="00A23192">
          <w:rPr>
            <w:noProof/>
          </w:rPr>
          <w:t>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95E" w:rsidRDefault="0044495E" w:rsidP="00914543">
      <w:pPr>
        <w:spacing w:after="0" w:line="240" w:lineRule="auto"/>
      </w:pPr>
      <w:r>
        <w:separator/>
      </w:r>
    </w:p>
  </w:footnote>
  <w:footnote w:type="continuationSeparator" w:id="0">
    <w:p w:rsidR="0044495E" w:rsidRDefault="0044495E" w:rsidP="009145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543" w:rsidRDefault="00914543">
    <w:pPr>
      <w:pStyle w:val="Cabealho"/>
    </w:pPr>
  </w:p>
  <w:p w:rsidR="00914543" w:rsidRDefault="0091454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00EC6"/>
    <w:multiLevelType w:val="hybridMultilevel"/>
    <w:tmpl w:val="EED894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6D3"/>
    <w:rsid w:val="0044495E"/>
    <w:rsid w:val="005C2730"/>
    <w:rsid w:val="00685916"/>
    <w:rsid w:val="00756D1C"/>
    <w:rsid w:val="00914543"/>
    <w:rsid w:val="00923901"/>
    <w:rsid w:val="00963094"/>
    <w:rsid w:val="009D76D3"/>
    <w:rsid w:val="00A23192"/>
    <w:rsid w:val="00C2216A"/>
    <w:rsid w:val="00D023CB"/>
    <w:rsid w:val="00E40428"/>
    <w:rsid w:val="00F13598"/>
    <w:rsid w:val="00F33A94"/>
    <w:rsid w:val="00F51C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2382770-1741-4EE9-88DE-B1F617E73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000000"/>
        <w:sz w:val="24"/>
        <w:szCs w:val="27"/>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9D76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unhideWhenUsed/>
    <w:qFormat/>
    <w:rsid w:val="009D76D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D76D3"/>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uiPriority w:val="9"/>
    <w:rsid w:val="009D76D3"/>
    <w:rPr>
      <w:rFonts w:asciiTheme="majorHAnsi" w:eastAsiaTheme="majorEastAsia" w:hAnsiTheme="majorHAnsi" w:cstheme="majorBidi"/>
      <w:color w:val="2E74B5" w:themeColor="accent1" w:themeShade="BF"/>
      <w:sz w:val="26"/>
      <w:szCs w:val="26"/>
    </w:rPr>
  </w:style>
  <w:style w:type="paragraph" w:styleId="CabealhodoSumrio">
    <w:name w:val="TOC Heading"/>
    <w:basedOn w:val="Ttulo1"/>
    <w:next w:val="Normal"/>
    <w:uiPriority w:val="39"/>
    <w:unhideWhenUsed/>
    <w:qFormat/>
    <w:rsid w:val="009D76D3"/>
    <w:pPr>
      <w:outlineLvl w:val="9"/>
    </w:pPr>
    <w:rPr>
      <w:lang w:eastAsia="pt-BR"/>
    </w:rPr>
  </w:style>
  <w:style w:type="paragraph" w:styleId="Sumrio1">
    <w:name w:val="toc 1"/>
    <w:basedOn w:val="Normal"/>
    <w:next w:val="Normal"/>
    <w:autoRedefine/>
    <w:uiPriority w:val="39"/>
    <w:unhideWhenUsed/>
    <w:rsid w:val="009D76D3"/>
    <w:pPr>
      <w:spacing w:after="100"/>
    </w:pPr>
  </w:style>
  <w:style w:type="paragraph" w:styleId="Sumrio2">
    <w:name w:val="toc 2"/>
    <w:basedOn w:val="Normal"/>
    <w:next w:val="Normal"/>
    <w:autoRedefine/>
    <w:uiPriority w:val="39"/>
    <w:unhideWhenUsed/>
    <w:rsid w:val="009D76D3"/>
    <w:pPr>
      <w:spacing w:after="100"/>
      <w:ind w:left="240"/>
    </w:pPr>
  </w:style>
  <w:style w:type="character" w:styleId="Hyperlink">
    <w:name w:val="Hyperlink"/>
    <w:basedOn w:val="Fontepargpadro"/>
    <w:uiPriority w:val="99"/>
    <w:unhideWhenUsed/>
    <w:rsid w:val="009D76D3"/>
    <w:rPr>
      <w:color w:val="0563C1" w:themeColor="hyperlink"/>
      <w:u w:val="single"/>
    </w:rPr>
  </w:style>
  <w:style w:type="paragraph" w:styleId="PargrafodaLista">
    <w:name w:val="List Paragraph"/>
    <w:basedOn w:val="Normal"/>
    <w:uiPriority w:val="34"/>
    <w:qFormat/>
    <w:rsid w:val="00F51C90"/>
    <w:pPr>
      <w:ind w:left="720"/>
      <w:contextualSpacing/>
    </w:pPr>
  </w:style>
  <w:style w:type="paragraph" w:styleId="Cabealho">
    <w:name w:val="header"/>
    <w:basedOn w:val="Normal"/>
    <w:link w:val="CabealhoChar"/>
    <w:uiPriority w:val="99"/>
    <w:unhideWhenUsed/>
    <w:rsid w:val="0091454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14543"/>
  </w:style>
  <w:style w:type="paragraph" w:styleId="Rodap">
    <w:name w:val="footer"/>
    <w:basedOn w:val="Normal"/>
    <w:link w:val="RodapChar"/>
    <w:uiPriority w:val="99"/>
    <w:unhideWhenUsed/>
    <w:rsid w:val="00914543"/>
    <w:pPr>
      <w:tabs>
        <w:tab w:val="center" w:pos="4252"/>
        <w:tab w:val="right" w:pos="8504"/>
      </w:tabs>
      <w:spacing w:after="0" w:line="240" w:lineRule="auto"/>
    </w:pPr>
  </w:style>
  <w:style w:type="character" w:customStyle="1" w:styleId="RodapChar">
    <w:name w:val="Rodapé Char"/>
    <w:basedOn w:val="Fontepargpadro"/>
    <w:link w:val="Rodap"/>
    <w:uiPriority w:val="99"/>
    <w:rsid w:val="00914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F03E3-C816-4638-8274-BAC2743C0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7</Pages>
  <Words>1689</Words>
  <Characters>9122</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 Eduardo Marques Honório</dc:creator>
  <cp:keywords/>
  <dc:description/>
  <cp:lastModifiedBy>Conta da Microsoft</cp:lastModifiedBy>
  <cp:revision>8</cp:revision>
  <dcterms:created xsi:type="dcterms:W3CDTF">2021-09-09T12:22:00Z</dcterms:created>
  <dcterms:modified xsi:type="dcterms:W3CDTF">2021-11-03T01:06:00Z</dcterms:modified>
</cp:coreProperties>
</file>